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73DE3" w14:textId="77777777" w:rsidR="00013A80" w:rsidRDefault="00013A80" w:rsidP="00201AC4">
      <w:pPr>
        <w:pStyle w:val="Titre1"/>
        <w:rPr>
          <w:rFonts w:ascii="Century Gothic" w:hAnsi="Century Gothic"/>
        </w:rPr>
      </w:pPr>
      <w:bookmarkStart w:id="0" w:name="_Toc323560858"/>
      <w:bookmarkStart w:id="1" w:name="_Toc330392009"/>
      <w:bookmarkStart w:id="2" w:name="_Toc444864838"/>
    </w:p>
    <w:p w14:paraId="4053E4FC" w14:textId="77777777" w:rsidR="00013A80" w:rsidRDefault="00013A80" w:rsidP="00013A80">
      <w:pPr>
        <w:jc w:val="center"/>
        <w:rPr>
          <w:rFonts w:ascii="Tahoma" w:hAnsi="Tahoma" w:cs="Tahoma"/>
          <w:sz w:val="52"/>
          <w:szCs w:val="52"/>
        </w:rPr>
      </w:pPr>
      <w:r>
        <w:rPr>
          <w:rFonts w:ascii="Tahoma" w:hAnsi="Tahoma" w:cs="Tahom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C9676" wp14:editId="78527E1E">
                <wp:simplePos x="0" y="0"/>
                <wp:positionH relativeFrom="margin">
                  <wp:align>left</wp:align>
                </wp:positionH>
                <wp:positionV relativeFrom="paragraph">
                  <wp:posOffset>196850</wp:posOffset>
                </wp:positionV>
                <wp:extent cx="5829300" cy="946150"/>
                <wp:effectExtent l="0" t="0" r="1905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946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2FFBB0" id="Rectangle 1" o:spid="_x0000_s1026" style="position:absolute;margin-left:0;margin-top:15.5pt;width:459pt;height:74.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" filled="f" strokecolor="black [3213]">
                <w10:wrap anchorx="margin"/>
              </v:rect>
            </w:pict>
          </mc:Fallback>
        </mc:AlternateContent>
      </w:r>
    </w:p>
    <w:p w14:paraId="6D847415" w14:textId="77777777" w:rsidR="00013A80" w:rsidRPr="0051492E" w:rsidRDefault="00013A80" w:rsidP="00013A80">
      <w:pPr>
        <w:jc w:val="center"/>
        <w:rPr>
          <w:rFonts w:ascii="Century Gothic" w:hAnsi="Century Gothic" w:cs="Tahoma"/>
          <w:b/>
          <w:i/>
          <w:sz w:val="36"/>
          <w:szCs w:val="52"/>
        </w:rPr>
      </w:pPr>
      <w:r w:rsidRPr="0051492E">
        <w:rPr>
          <w:rFonts w:ascii="Century Gothic" w:hAnsi="Century Gothic" w:cs="Tahoma"/>
          <w:b/>
          <w:i/>
          <w:sz w:val="36"/>
          <w:szCs w:val="52"/>
        </w:rPr>
        <w:t>GHT de Bretagne Occidentale</w:t>
      </w:r>
    </w:p>
    <w:p w14:paraId="0D662FFC" w14:textId="77777777" w:rsidR="00013A80" w:rsidRPr="0051492E" w:rsidRDefault="00013A80" w:rsidP="00013A80">
      <w:pPr>
        <w:jc w:val="center"/>
        <w:rPr>
          <w:rFonts w:ascii="Century Gothic" w:hAnsi="Century Gothic" w:cs="Tahoma"/>
          <w:sz w:val="52"/>
          <w:szCs w:val="52"/>
        </w:rPr>
      </w:pPr>
    </w:p>
    <w:p w14:paraId="244B8ED2" w14:textId="421765C6" w:rsidR="00013A80" w:rsidRPr="0051492E" w:rsidRDefault="00013A80" w:rsidP="00013A80">
      <w:pPr>
        <w:autoSpaceDE w:val="0"/>
        <w:autoSpaceDN w:val="0"/>
        <w:adjustRightInd w:val="0"/>
        <w:rPr>
          <w:rFonts w:ascii="Century Gothic" w:hAnsi="Century Gothic" w:cs="Calibri"/>
        </w:rPr>
      </w:pPr>
    </w:p>
    <w:p w14:paraId="01B2D194" w14:textId="16A82C82" w:rsidR="00013A80" w:rsidRPr="0051492E" w:rsidRDefault="004B466F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Tahom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5AC62B" wp14:editId="5221A50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5838825" cy="946150"/>
                <wp:effectExtent l="0" t="0" r="28575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946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F2E2D1" id="Rectangle 2" o:spid="_x0000_s1026" style="position:absolute;margin-left:0;margin-top:.4pt;width:459.75pt;height:74.5pt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" filled="f" strokecolor="black [3213]">
                <w10:wrap anchorx="margin"/>
              </v:rect>
            </w:pict>
          </mc:Fallback>
        </mc:AlternateContent>
      </w:r>
      <w:r w:rsidR="00013A80" w:rsidRPr="0051492E">
        <w:rPr>
          <w:rFonts w:ascii="Century Gothic" w:hAnsi="Century Gothic" w:cs="Calibri"/>
          <w:sz w:val="28"/>
          <w:szCs w:val="28"/>
        </w:rPr>
        <w:t>Objet de la consultation :</w:t>
      </w:r>
    </w:p>
    <w:p w14:paraId="441ED296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Calibri"/>
          <w:sz w:val="28"/>
          <w:szCs w:val="28"/>
        </w:rPr>
        <w:t>Marché de maintenance des systèmes de sécurité incendie « SSI »</w:t>
      </w:r>
    </w:p>
    <w:p w14:paraId="6D81AAB2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Calibri"/>
          <w:sz w:val="28"/>
          <w:szCs w:val="28"/>
        </w:rPr>
        <w:t>Pour le GHT de Bretagne Occidentale</w:t>
      </w:r>
    </w:p>
    <w:p w14:paraId="227E5638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</w:p>
    <w:p w14:paraId="63BE5704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</w:p>
    <w:p w14:paraId="181D28E5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Tahom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436639" wp14:editId="26BC5C23">
                <wp:simplePos x="0" y="0"/>
                <wp:positionH relativeFrom="margin">
                  <wp:posOffset>5080</wp:posOffset>
                </wp:positionH>
                <wp:positionV relativeFrom="paragraph">
                  <wp:posOffset>153035</wp:posOffset>
                </wp:positionV>
                <wp:extent cx="5838825" cy="16954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1695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5ADA25" id="Rectangle 3" o:spid="_x0000_s1026" style="position:absolute;margin-left:.4pt;margin-top:12.05pt;width:459.75pt;height:133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" filled="f" strokecolor="black [3213]">
                <w10:wrap anchorx="margin"/>
              </v:rect>
            </w:pict>
          </mc:Fallback>
        </mc:AlternateContent>
      </w:r>
    </w:p>
    <w:p w14:paraId="31B69702" w14:textId="77777777" w:rsidR="00013A80" w:rsidRPr="0051492E" w:rsidRDefault="00013A80" w:rsidP="00013A80">
      <w:pPr>
        <w:autoSpaceDE w:val="0"/>
        <w:autoSpaceDN w:val="0"/>
        <w:adjustRightInd w:val="0"/>
        <w:rPr>
          <w:rFonts w:ascii="Century Gothic" w:hAnsi="Century Gothic" w:cs="Calibri"/>
        </w:rPr>
      </w:pPr>
    </w:p>
    <w:p w14:paraId="75555F1B" w14:textId="5D7E68BD" w:rsidR="00884355" w:rsidRPr="0051492E" w:rsidRDefault="00884355" w:rsidP="00884355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32"/>
          <w:szCs w:val="32"/>
        </w:rPr>
      </w:pPr>
      <w:r w:rsidRPr="0051492E">
        <w:rPr>
          <w:rFonts w:ascii="Century Gothic" w:hAnsi="Century Gothic" w:cs="Calibri"/>
          <w:b/>
          <w:bCs/>
          <w:sz w:val="32"/>
          <w:szCs w:val="32"/>
        </w:rPr>
        <w:t xml:space="preserve">CADRE DE REPONSE </w:t>
      </w:r>
      <w:bookmarkStart w:id="3" w:name="_GoBack"/>
      <w:bookmarkEnd w:id="3"/>
    </w:p>
    <w:p w14:paraId="672E7DB3" w14:textId="77777777" w:rsidR="00884355" w:rsidRPr="0051492E" w:rsidRDefault="00884355" w:rsidP="00884355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32"/>
          <w:szCs w:val="32"/>
        </w:rPr>
      </w:pPr>
    </w:p>
    <w:p w14:paraId="7D9935A2" w14:textId="77777777" w:rsidR="00884355" w:rsidRPr="00CB3621" w:rsidRDefault="00884355" w:rsidP="00884355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i/>
          <w:iCs/>
          <w:sz w:val="23"/>
          <w:szCs w:val="23"/>
          <w:u w:val="single"/>
        </w:rPr>
      </w:pPr>
      <w:r w:rsidRPr="00CB3621">
        <w:rPr>
          <w:rFonts w:ascii="Century Gothic" w:hAnsi="Century Gothic" w:cs="Calibri"/>
          <w:b/>
          <w:i/>
          <w:iCs/>
          <w:sz w:val="23"/>
          <w:szCs w:val="23"/>
          <w:u w:val="single"/>
        </w:rPr>
        <w:t>A JOINDRE OBLIGATOIREMENT A L’OFFRE</w:t>
      </w:r>
    </w:p>
    <w:p w14:paraId="79AB807C" w14:textId="77777777" w:rsidR="00884355" w:rsidRPr="00962C24" w:rsidRDefault="00884355" w:rsidP="00884355">
      <w:pPr>
        <w:autoSpaceDE w:val="0"/>
        <w:autoSpaceDN w:val="0"/>
        <w:adjustRightInd w:val="0"/>
        <w:jc w:val="center"/>
        <w:rPr>
          <w:rFonts w:ascii="Century Gothic" w:hAnsi="Century Gothic" w:cs="Calibri"/>
          <w:i/>
          <w:sz w:val="24"/>
          <w:szCs w:val="24"/>
        </w:rPr>
      </w:pPr>
      <w:r w:rsidRPr="00962C24">
        <w:rPr>
          <w:rFonts w:ascii="Century Gothic" w:hAnsi="Century Gothic" w:cs="Calibri"/>
          <w:i/>
          <w:sz w:val="24"/>
          <w:szCs w:val="24"/>
        </w:rPr>
        <w:t>Toute absence de réponse du candidat ou toute preuve non fournie sera considérée comme réponse nulle et donc notée</w:t>
      </w:r>
    </w:p>
    <w:p w14:paraId="436CFFF8" w14:textId="77777777" w:rsidR="00884355" w:rsidRPr="0051492E" w:rsidRDefault="00884355" w:rsidP="00884355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3"/>
          <w:szCs w:val="23"/>
        </w:rPr>
      </w:pPr>
    </w:p>
    <w:p w14:paraId="47A4AEBA" w14:textId="77777777" w:rsidR="00884355" w:rsidRPr="0051492E" w:rsidRDefault="00884355" w:rsidP="00884355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Calibri"/>
          <w:color w:val="FF0000"/>
          <w:sz w:val="23"/>
          <w:szCs w:val="23"/>
        </w:rPr>
        <w:t>Document contractuel</w:t>
      </w:r>
    </w:p>
    <w:p w14:paraId="0AF84A43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</w:p>
    <w:p w14:paraId="7245B3D2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</w:p>
    <w:p w14:paraId="77106F91" w14:textId="77777777" w:rsidR="00013A80" w:rsidRPr="0051492E" w:rsidRDefault="00013A80" w:rsidP="00013A80">
      <w:pPr>
        <w:autoSpaceDE w:val="0"/>
        <w:autoSpaceDN w:val="0"/>
        <w:adjustRightInd w:val="0"/>
        <w:rPr>
          <w:rFonts w:ascii="Century Gothic" w:hAnsi="Century Gothic" w:cs="Calibri"/>
        </w:rPr>
      </w:pPr>
      <w:r w:rsidRPr="0051492E">
        <w:rPr>
          <w:rFonts w:ascii="Century Gothic" w:hAnsi="Century Gothic" w:cs="Tahom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1520BF" wp14:editId="7134328D">
                <wp:simplePos x="0" y="0"/>
                <wp:positionH relativeFrom="margin">
                  <wp:posOffset>43180</wp:posOffset>
                </wp:positionH>
                <wp:positionV relativeFrom="paragraph">
                  <wp:posOffset>51435</wp:posOffset>
                </wp:positionV>
                <wp:extent cx="5810250" cy="15240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0" cy="152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E0EA7" id="Rectangle 4" o:spid="_x0000_s1026" style="position:absolute;margin-left:3.4pt;margin-top:4.05pt;width:457.5pt;height:120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" filled="f" strokecolor="black [3213]">
                <w10:wrap anchorx="margin"/>
              </v:rect>
            </w:pict>
          </mc:Fallback>
        </mc:AlternateContent>
      </w:r>
    </w:p>
    <w:p w14:paraId="4C95020A" w14:textId="72071F30" w:rsidR="00013A80" w:rsidRPr="0051492E" w:rsidRDefault="0051492E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23"/>
          <w:szCs w:val="23"/>
        </w:rPr>
      </w:pPr>
      <w:r w:rsidRPr="0051492E">
        <w:rPr>
          <w:rFonts w:ascii="Century Gothic" w:hAnsi="Century Gothic" w:cs="Calibri"/>
        </w:rPr>
        <w:t xml:space="preserve"> </w:t>
      </w:r>
      <w:r w:rsidRPr="0051492E">
        <w:rPr>
          <w:rFonts w:ascii="Century Gothic" w:hAnsi="Century Gothic" w:cs="Calibri"/>
          <w:b/>
          <w:bCs/>
          <w:sz w:val="23"/>
          <w:szCs w:val="23"/>
        </w:rPr>
        <w:t>NOM DE L’ENTREPRISE :</w:t>
      </w:r>
    </w:p>
    <w:p w14:paraId="0B7C16EC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23"/>
          <w:szCs w:val="23"/>
        </w:rPr>
      </w:pPr>
    </w:p>
    <w:p w14:paraId="328814AE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23"/>
          <w:szCs w:val="23"/>
        </w:rPr>
      </w:pPr>
    </w:p>
    <w:p w14:paraId="298E32DA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23"/>
          <w:szCs w:val="23"/>
        </w:rPr>
      </w:pPr>
    </w:p>
    <w:p w14:paraId="4F418E4A" w14:textId="77777777" w:rsidR="00013A80" w:rsidRDefault="00013A80" w:rsidP="00013A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3"/>
          <w:szCs w:val="23"/>
        </w:rPr>
      </w:pPr>
    </w:p>
    <w:p w14:paraId="02400BCF" w14:textId="77777777" w:rsidR="00013A80" w:rsidRDefault="00013A80" w:rsidP="00201AC4">
      <w:pPr>
        <w:pStyle w:val="Titre1"/>
        <w:rPr>
          <w:rFonts w:ascii="Century Gothic" w:hAnsi="Century Gothic"/>
        </w:rPr>
      </w:pPr>
    </w:p>
    <w:p w14:paraId="01BCDE1D" w14:textId="4F5A9928" w:rsidR="00013A80" w:rsidRDefault="00013A80" w:rsidP="00013A80">
      <w:pPr>
        <w:pStyle w:val="Titre1"/>
        <w:jc w:val="both"/>
        <w:rPr>
          <w:rFonts w:ascii="Century Gothic" w:hAnsi="Century Gothic"/>
        </w:rPr>
      </w:pPr>
    </w:p>
    <w:p w14:paraId="61B283D9" w14:textId="18790063" w:rsidR="00013A80" w:rsidRDefault="00013A80" w:rsidP="00013A80"/>
    <w:p w14:paraId="7510A6A9" w14:textId="1AD6934A" w:rsidR="00013A80" w:rsidRDefault="00013A80" w:rsidP="00013A80"/>
    <w:p w14:paraId="34DD34F5" w14:textId="254561E3" w:rsidR="00013A80" w:rsidRDefault="00013A80" w:rsidP="00013A80"/>
    <w:p w14:paraId="71C914DB" w14:textId="4A321C21" w:rsidR="00013A80" w:rsidRDefault="00013A80" w:rsidP="00013A80"/>
    <w:p w14:paraId="7F6E0084" w14:textId="3A16C2B0" w:rsidR="00013A80" w:rsidRDefault="00013A80" w:rsidP="00013A80"/>
    <w:p w14:paraId="1637A1CC" w14:textId="6F46CA00" w:rsidR="00013A80" w:rsidRDefault="00013A80" w:rsidP="00013A80"/>
    <w:p w14:paraId="09C0595D" w14:textId="333105E6" w:rsidR="00013A80" w:rsidRDefault="00013A80" w:rsidP="00013A80"/>
    <w:p w14:paraId="4F3BDA3F" w14:textId="77777777" w:rsidR="00CF5ECC" w:rsidRPr="0051492E" w:rsidRDefault="00CF5ECC" w:rsidP="00CF5ECC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sz w:val="40"/>
          <w:szCs w:val="40"/>
          <w:u w:val="single"/>
        </w:rPr>
      </w:pPr>
      <w:r>
        <w:rPr>
          <w:rFonts w:ascii="Century Gothic" w:eastAsia="Arial Unicode MS" w:hAnsi="Century Gothic" w:cs="Arial"/>
          <w:b/>
          <w:bCs/>
          <w:iCs/>
          <w:color w:val="auto"/>
          <w:sz w:val="40"/>
          <w:szCs w:val="40"/>
          <w:u w:val="single"/>
        </w:rPr>
        <w:t>Lot n°3</w:t>
      </w:r>
      <w:r w:rsidRPr="0051492E">
        <w:rPr>
          <w:rFonts w:ascii="Century Gothic" w:eastAsia="Arial Unicode MS" w:hAnsi="Century Gothic" w:cs="Arial"/>
          <w:b/>
          <w:bCs/>
          <w:iCs/>
          <w:color w:val="auto"/>
          <w:sz w:val="40"/>
          <w:szCs w:val="40"/>
          <w:u w:val="single"/>
        </w:rPr>
        <w:t xml:space="preserve"> : Equipement de marque </w:t>
      </w:r>
      <w:r>
        <w:rPr>
          <w:rFonts w:ascii="Century Gothic" w:eastAsia="Arial Unicode MS" w:hAnsi="Century Gothic" w:cs="Arial"/>
          <w:b/>
          <w:bCs/>
          <w:iCs/>
          <w:color w:val="auto"/>
          <w:sz w:val="40"/>
          <w:szCs w:val="40"/>
          <w:u w:val="single"/>
        </w:rPr>
        <w:t>ESSER des établissements de Carhaix (cuisine) – Crozon – Lesneven – Saint-Renan</w:t>
      </w:r>
    </w:p>
    <w:p w14:paraId="7ABC1C79" w14:textId="1D9D3895" w:rsidR="00013A80" w:rsidRDefault="00013A80" w:rsidP="00013A80"/>
    <w:p w14:paraId="339071E3" w14:textId="476DEF6D" w:rsidR="00013A80" w:rsidRDefault="00013A80" w:rsidP="00013A80"/>
    <w:p w14:paraId="5F86F9E5" w14:textId="582DA31A" w:rsidR="00013A80" w:rsidRDefault="00013A80" w:rsidP="00013A80"/>
    <w:p w14:paraId="69D6FF46" w14:textId="780C10AB" w:rsidR="00013A80" w:rsidRDefault="00013A80" w:rsidP="00013A80"/>
    <w:bookmarkEnd w:id="0"/>
    <w:bookmarkEnd w:id="1"/>
    <w:bookmarkEnd w:id="2"/>
    <w:p w14:paraId="25F3A60E" w14:textId="730F74D5" w:rsidR="00201AC4" w:rsidRDefault="00201AC4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27F2073" w14:textId="27FD0BED" w:rsidR="00460539" w:rsidRPr="00F75B6B" w:rsidRDefault="00460539" w:rsidP="00460539">
      <w:pPr>
        <w:pStyle w:val="Paragraphedeliste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</w:pPr>
      <w:r w:rsidRPr="00F75B6B"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  <w:lastRenderedPageBreak/>
        <w:t xml:space="preserve">CRITERE VALEUR TECHNIQUE </w:t>
      </w:r>
      <w:r w:rsidR="00FF3BCA"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  <w:t>(</w:t>
      </w:r>
      <w:r w:rsidR="00074B89"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  <w:t>40%</w:t>
      </w:r>
      <w:r w:rsidR="00FF3BCA"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  <w:t>)</w:t>
      </w:r>
    </w:p>
    <w:p w14:paraId="358DB748" w14:textId="2419C2B2" w:rsidR="004B466F" w:rsidRPr="004F49CD" w:rsidRDefault="004B466F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04907A1" w14:textId="4EC67905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La valeur technique de l'offre sera notée sur 20 points affectée</w:t>
      </w:r>
      <w:r>
        <w:rPr>
          <w:rFonts w:ascii="Century Gothic" w:hAnsi="Century Gothic" w:cs="Tahoma"/>
        </w:rPr>
        <w:t xml:space="preserve"> ensuite en pondération de 40%</w:t>
      </w:r>
    </w:p>
    <w:p w14:paraId="0CB65C92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4B09FF8B" w14:textId="77777777" w:rsidR="00FF3BCA" w:rsidRPr="00FF3BCA" w:rsidRDefault="00FF3BCA" w:rsidP="00FF3BCA">
      <w:pPr>
        <w:contextualSpacing/>
        <w:rPr>
          <w:rFonts w:ascii="Century Gothic" w:hAnsi="Century Gothic" w:cs="Tahoma"/>
          <w:b/>
          <w:bCs/>
        </w:rPr>
      </w:pPr>
      <w:r w:rsidRPr="00FF3BCA">
        <w:rPr>
          <w:rFonts w:ascii="Century Gothic" w:hAnsi="Century Gothic" w:cs="Tahoma"/>
          <w:b/>
          <w:bCs/>
        </w:rPr>
        <w:t>Notation : /1 point</w:t>
      </w:r>
    </w:p>
    <w:p w14:paraId="599D49AF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02209319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Satisfaisant : 1 point</w:t>
      </w:r>
    </w:p>
    <w:p w14:paraId="36B7D55D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Peu satisfaisant : 0,5 point</w:t>
      </w:r>
    </w:p>
    <w:p w14:paraId="45811BDE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Insatisfaisant : 0 point</w:t>
      </w:r>
    </w:p>
    <w:p w14:paraId="0516DE48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595A2055" w14:textId="77777777" w:rsidR="00FF3BCA" w:rsidRPr="00FF3BCA" w:rsidRDefault="00FF3BCA" w:rsidP="00FF3BCA">
      <w:pPr>
        <w:contextualSpacing/>
        <w:rPr>
          <w:rFonts w:ascii="Century Gothic" w:hAnsi="Century Gothic" w:cs="Tahoma"/>
          <w:b/>
          <w:bCs/>
        </w:rPr>
      </w:pPr>
      <w:r w:rsidRPr="00FF3BCA">
        <w:rPr>
          <w:rFonts w:ascii="Century Gothic" w:hAnsi="Century Gothic" w:cs="Tahoma"/>
          <w:b/>
          <w:bCs/>
        </w:rPr>
        <w:t>Notation : /2 points</w:t>
      </w:r>
    </w:p>
    <w:p w14:paraId="71975536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55ACEDE1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Satisfaisant : 2 points</w:t>
      </w:r>
    </w:p>
    <w:p w14:paraId="662EB4EA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Peu satisfaisant : 1 point</w:t>
      </w:r>
    </w:p>
    <w:p w14:paraId="28DF6F98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Insatisfaisant : 0 point</w:t>
      </w:r>
    </w:p>
    <w:p w14:paraId="1EC8D3FE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19796C7A" w14:textId="77777777" w:rsidR="00FF3BCA" w:rsidRPr="00FF3BCA" w:rsidRDefault="00FF3BCA" w:rsidP="00FF3BCA">
      <w:pPr>
        <w:contextualSpacing/>
        <w:rPr>
          <w:rFonts w:ascii="Century Gothic" w:hAnsi="Century Gothic" w:cs="Tahoma"/>
          <w:b/>
          <w:bCs/>
        </w:rPr>
      </w:pPr>
      <w:r w:rsidRPr="00FF3BCA">
        <w:rPr>
          <w:rFonts w:ascii="Century Gothic" w:hAnsi="Century Gothic" w:cs="Tahoma"/>
          <w:b/>
          <w:bCs/>
        </w:rPr>
        <w:t>Notation : /4 points</w:t>
      </w:r>
    </w:p>
    <w:p w14:paraId="62433672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478CA11C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Satisfaisant : 4 points</w:t>
      </w:r>
    </w:p>
    <w:p w14:paraId="790D8603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Peu satisfaisant : 2 points</w:t>
      </w:r>
    </w:p>
    <w:p w14:paraId="16DB0EF0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Insatisfaisant : 0 point</w:t>
      </w:r>
    </w:p>
    <w:p w14:paraId="1298CFB4" w14:textId="69FBDEFB" w:rsidR="00FF3BCA" w:rsidRPr="004F49CD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97EFCAE" w14:textId="0B4EFD0F" w:rsidR="00201AC4" w:rsidRDefault="00201AC4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ED32831" w14:textId="0C9D63B3" w:rsidR="00A77C02" w:rsidRPr="006C6ADC" w:rsidRDefault="00A77C02" w:rsidP="00460539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0070C0"/>
          <w:u w:val="single"/>
        </w:rPr>
      </w:pPr>
      <w:r w:rsidRPr="006C6ADC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 xml:space="preserve">Sous critère 1 : Organisation de l’entreprise </w:t>
      </w:r>
      <w:r w:rsidR="00FF3BCA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(</w:t>
      </w:r>
      <w:r w:rsidR="00074B89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10 points</w:t>
      </w:r>
      <w:r w:rsidR="00FF3BCA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)</w:t>
      </w:r>
    </w:p>
    <w:p w14:paraId="3A819F4C" w14:textId="4A0D3DB7" w:rsidR="00A77C02" w:rsidRPr="00460539" w:rsidRDefault="00A77C02" w:rsidP="00A77C02">
      <w:pPr>
        <w:contextualSpacing/>
        <w:rPr>
          <w:rFonts w:ascii="Century Gothic" w:hAnsi="Century Gothic" w:cs="Tahoma"/>
        </w:rPr>
      </w:pPr>
      <w:r w:rsidRPr="00460539">
        <w:rPr>
          <w:rFonts w:ascii="Century Gothic" w:hAnsi="Century Gothic" w:cs="Tahoma"/>
        </w:rPr>
        <w:t>Objectif : Analyser l’entreprise en termes de maîtrise technique et de réponse aux aléas et routines règlementaires</w:t>
      </w:r>
    </w:p>
    <w:p w14:paraId="1567645A" w14:textId="77777777" w:rsidR="00A77C02" w:rsidRPr="00460539" w:rsidRDefault="00A77C02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704EEC7B" w14:textId="1BE2CBE6" w:rsidR="00A77C02" w:rsidRPr="00CB5096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4E20DD2" w14:textId="2579C98E" w:rsidR="00A77C02" w:rsidRPr="006C6ADC" w:rsidRDefault="00A77C02" w:rsidP="002E6EB5">
      <w:pPr>
        <w:pStyle w:val="Paragraphedeliste"/>
        <w:numPr>
          <w:ilvl w:val="1"/>
          <w:numId w:val="8"/>
        </w:numPr>
        <w:tabs>
          <w:tab w:val="left" w:pos="993"/>
        </w:tabs>
        <w:rPr>
          <w:rFonts w:ascii="Century Gothic" w:hAnsi="Century Gothic" w:cs="Tahoma"/>
          <w:b/>
          <w:bCs/>
          <w:color w:val="auto"/>
        </w:rPr>
      </w:pPr>
      <w:r w:rsidRPr="006C6ADC">
        <w:rPr>
          <w:rFonts w:ascii="Century Gothic" w:hAnsi="Century Gothic" w:cs="Tahoma"/>
          <w:b/>
          <w:bCs/>
          <w:color w:val="auto"/>
        </w:rPr>
        <w:t xml:space="preserve">Gestion des appels de maintenance corrective </w:t>
      </w:r>
      <w:r w:rsidR="00FF3BCA">
        <w:rPr>
          <w:rFonts w:ascii="Century Gothic" w:hAnsi="Century Gothic" w:cs="Tahoma"/>
          <w:b/>
          <w:bCs/>
          <w:color w:val="auto"/>
        </w:rPr>
        <w:t>(2 points)</w:t>
      </w:r>
    </w:p>
    <w:p w14:paraId="71BA1C19" w14:textId="77777777" w:rsidR="00460539" w:rsidRDefault="00460539" w:rsidP="00460539">
      <w:pPr>
        <w:pStyle w:val="Paragraphedeliste"/>
        <w:rPr>
          <w:rFonts w:ascii="Century Gothic" w:hAnsi="Century Gothic" w:cs="Tahoma"/>
          <w:b/>
          <w:bCs/>
          <w:color w:val="0070C0"/>
        </w:rPr>
      </w:pPr>
    </w:p>
    <w:p w14:paraId="7AAD8312" w14:textId="66372243" w:rsidR="002E6EB5" w:rsidRPr="005E72A5" w:rsidRDefault="00F93E3C" w:rsidP="00CB5096">
      <w:p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ATTENTES</w:t>
      </w:r>
      <w:r w:rsidR="002E6EB5" w:rsidRPr="005E72A5">
        <w:rPr>
          <w:rFonts w:ascii="Century Gothic" w:hAnsi="Century Gothic" w:cs="Tahoma"/>
          <w:i/>
        </w:rPr>
        <w:t> :</w:t>
      </w:r>
    </w:p>
    <w:p w14:paraId="2F390B47" w14:textId="01868C3B" w:rsidR="00A77C02" w:rsidRPr="005E72A5" w:rsidRDefault="00F93E3C" w:rsidP="002E6EB5">
      <w:pPr>
        <w:pStyle w:val="Paragraphedeliste"/>
        <w:numPr>
          <w:ilvl w:val="0"/>
          <w:numId w:val="11"/>
        </w:numPr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le</w:t>
      </w:r>
      <w:r w:rsidR="002E6EB5" w:rsidRPr="005E72A5">
        <w:rPr>
          <w:rFonts w:ascii="Century Gothic" w:hAnsi="Century Gothic" w:cs="Tahoma"/>
          <w:i/>
        </w:rPr>
        <w:t xml:space="preserve"> fonctionnement </w:t>
      </w:r>
      <w:r w:rsidR="00A77C02" w:rsidRPr="005E72A5">
        <w:rPr>
          <w:rFonts w:ascii="Century Gothic" w:hAnsi="Century Gothic" w:cs="Tahoma"/>
          <w:i/>
        </w:rPr>
        <w:t xml:space="preserve">du </w:t>
      </w:r>
      <w:r w:rsidR="00A77C02" w:rsidRPr="005E72A5">
        <w:rPr>
          <w:rFonts w:ascii="Century Gothic" w:hAnsi="Century Gothic" w:cs="Tahoma"/>
          <w:b/>
          <w:bCs/>
          <w:i/>
        </w:rPr>
        <w:t>centre d’appel</w:t>
      </w:r>
      <w:r w:rsidR="00A77C02" w:rsidRPr="005E72A5">
        <w:rPr>
          <w:rFonts w:ascii="Century Gothic" w:hAnsi="Century Gothic" w:cs="Tahoma"/>
          <w:i/>
        </w:rPr>
        <w:t xml:space="preserve"> ou du service de réception des sollicitations clients (jours, horaires, contact direct, outil de traçabilité des appels).</w:t>
      </w:r>
    </w:p>
    <w:p w14:paraId="3A728267" w14:textId="0A416A90" w:rsidR="00A77C02" w:rsidRPr="005E72A5" w:rsidRDefault="00F93E3C" w:rsidP="002E6EB5">
      <w:pPr>
        <w:numPr>
          <w:ilvl w:val="0"/>
          <w:numId w:val="2"/>
        </w:numPr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la</w:t>
      </w:r>
      <w:r w:rsidR="002E6EB5" w:rsidRPr="005E72A5">
        <w:rPr>
          <w:rFonts w:ascii="Century Gothic" w:hAnsi="Century Gothic" w:cs="Tahoma"/>
          <w:i/>
        </w:rPr>
        <w:t xml:space="preserve"> </w:t>
      </w:r>
      <w:r w:rsidR="00A77C02" w:rsidRPr="005E72A5">
        <w:rPr>
          <w:rFonts w:ascii="Century Gothic" w:hAnsi="Century Gothic" w:cs="Tahoma"/>
          <w:i/>
        </w:rPr>
        <w:t xml:space="preserve">Procédure de </w:t>
      </w:r>
      <w:r w:rsidR="00A77C02" w:rsidRPr="005E72A5">
        <w:rPr>
          <w:rFonts w:ascii="Century Gothic" w:hAnsi="Century Gothic" w:cs="Tahoma"/>
          <w:b/>
          <w:bCs/>
          <w:i/>
        </w:rPr>
        <w:t>prise en compte des appels</w:t>
      </w:r>
      <w:r w:rsidR="00A77C02" w:rsidRPr="005E72A5">
        <w:rPr>
          <w:rFonts w:ascii="Century Gothic" w:hAnsi="Century Gothic" w:cs="Tahoma"/>
          <w:i/>
        </w:rPr>
        <w:t xml:space="preserve"> : délais d’engagement, priorisation, qualification des incidents.</w:t>
      </w:r>
    </w:p>
    <w:p w14:paraId="56017A90" w14:textId="0990FDBF" w:rsidR="00A77C02" w:rsidRPr="005E72A5" w:rsidRDefault="00F93E3C" w:rsidP="002E6EB5">
      <w:pPr>
        <w:numPr>
          <w:ilvl w:val="0"/>
          <w:numId w:val="2"/>
        </w:numPr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l’</w:t>
      </w:r>
      <w:r w:rsidR="002E6EB5" w:rsidRPr="005E72A5">
        <w:rPr>
          <w:rFonts w:ascii="Century Gothic" w:hAnsi="Century Gothic" w:cs="Tahoma"/>
          <w:i/>
        </w:rPr>
        <w:t>o</w:t>
      </w:r>
      <w:r w:rsidR="00A77C02" w:rsidRPr="005E72A5">
        <w:rPr>
          <w:rFonts w:ascii="Century Gothic" w:hAnsi="Century Gothic" w:cs="Tahoma"/>
          <w:i/>
        </w:rPr>
        <w:t xml:space="preserve">rganisation des </w:t>
      </w:r>
      <w:r w:rsidR="00A77C02" w:rsidRPr="005E72A5">
        <w:rPr>
          <w:rFonts w:ascii="Century Gothic" w:hAnsi="Century Gothic" w:cs="Tahoma"/>
          <w:b/>
          <w:bCs/>
          <w:i/>
        </w:rPr>
        <w:t>astreintes</w:t>
      </w:r>
      <w:r w:rsidR="00A77C02" w:rsidRPr="005E72A5">
        <w:rPr>
          <w:rFonts w:ascii="Century Gothic" w:hAnsi="Century Gothic" w:cs="Tahoma"/>
          <w:i/>
        </w:rPr>
        <w:t xml:space="preserve"> (jours, heures, techniciens concernés, délais d’intervention selon la criticité).</w:t>
      </w:r>
    </w:p>
    <w:p w14:paraId="21E12FF5" w14:textId="77777777" w:rsidR="00A77C02" w:rsidRPr="00460539" w:rsidRDefault="00A77C02" w:rsidP="002E6EB5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2736EC1A" w14:textId="4E4C303D" w:rsidR="00A77C02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5FF56F87" w14:textId="2D04B575" w:rsidR="00CB5096" w:rsidRPr="00CB5096" w:rsidRDefault="00CB5096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</w:p>
    <w:p w14:paraId="253D45D4" w14:textId="2BE60B7A" w:rsidR="00A77C02" w:rsidRPr="00460539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33530FC7" w14:textId="058685BE" w:rsidR="00A77C02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4C57C3A" w14:textId="773B8B5E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25E8E3C" w14:textId="40835BA7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A5FF6EE" w14:textId="1E90B319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3033871F" w14:textId="43D37D37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23776F5D" w14:textId="37F80818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15B5B3B" w14:textId="68C7D074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494F32B" w14:textId="71418A37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7A6058C3" w14:textId="5D3A298C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B58D1AE" w14:textId="3970B051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3328DE6E" w14:textId="41E9F4FB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76824EA" w14:textId="015CF5C9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664DCC26" w14:textId="77777777" w:rsidR="00FF3BCA" w:rsidRPr="00480D4F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C5BE46F" w14:textId="3A0FA700" w:rsidR="00A77C02" w:rsidRPr="0035199E" w:rsidRDefault="00A77C02" w:rsidP="00460539">
      <w:pPr>
        <w:pStyle w:val="Paragraphedeliste"/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auto"/>
        </w:rPr>
      </w:pPr>
      <w:r w:rsidRPr="0035199E">
        <w:rPr>
          <w:rFonts w:ascii="Century Gothic" w:hAnsi="Century Gothic" w:cs="Tahoma"/>
          <w:b/>
          <w:bCs/>
          <w:color w:val="auto"/>
        </w:rPr>
        <w:lastRenderedPageBreak/>
        <w:t xml:space="preserve">Disponibilité des pièces détachées </w:t>
      </w:r>
      <w:r w:rsidR="00FF3BCA">
        <w:rPr>
          <w:rFonts w:ascii="Century Gothic" w:hAnsi="Century Gothic" w:cs="Tahoma"/>
          <w:b/>
          <w:bCs/>
          <w:color w:val="auto"/>
        </w:rPr>
        <w:t>(2 points)</w:t>
      </w:r>
    </w:p>
    <w:p w14:paraId="51B0F5FA" w14:textId="2A9404B0" w:rsidR="00CB5096" w:rsidRDefault="00CB5096" w:rsidP="00480D4F">
      <w:pPr>
        <w:widowControl w:val="0"/>
        <w:autoSpaceDE w:val="0"/>
        <w:autoSpaceDN w:val="0"/>
        <w:adjustRightInd w:val="0"/>
        <w:ind w:left="360"/>
        <w:rPr>
          <w:rFonts w:ascii="Century Gothic" w:hAnsi="Century Gothic" w:cs="Tahoma"/>
          <w:b/>
          <w:bCs/>
          <w:color w:val="0070C0"/>
        </w:rPr>
      </w:pPr>
    </w:p>
    <w:p w14:paraId="0B849B46" w14:textId="407E59BB" w:rsidR="00480D4F" w:rsidRPr="005E72A5" w:rsidRDefault="00F93E3C" w:rsidP="00480D4F">
      <w:p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ATTENTES</w:t>
      </w:r>
      <w:r w:rsidR="00480D4F" w:rsidRPr="005E72A5">
        <w:rPr>
          <w:rFonts w:ascii="Century Gothic" w:hAnsi="Century Gothic" w:cs="Tahoma"/>
          <w:i/>
        </w:rPr>
        <w:t xml:space="preserve"> : </w:t>
      </w:r>
    </w:p>
    <w:p w14:paraId="323D4D1B" w14:textId="71648931" w:rsidR="00A77C02" w:rsidRPr="005E72A5" w:rsidRDefault="00F93E3C" w:rsidP="00A77C02">
      <w:pPr>
        <w:numPr>
          <w:ilvl w:val="0"/>
          <w:numId w:val="3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le</w:t>
      </w:r>
      <w:r w:rsidR="00480D4F" w:rsidRPr="005E72A5">
        <w:rPr>
          <w:rFonts w:ascii="Century Gothic" w:hAnsi="Century Gothic" w:cs="Tahoma"/>
          <w:i/>
        </w:rPr>
        <w:t xml:space="preserve"> d</w:t>
      </w:r>
      <w:r w:rsidR="00A77C02" w:rsidRPr="005E72A5">
        <w:rPr>
          <w:rFonts w:ascii="Century Gothic" w:hAnsi="Century Gothic" w:cs="Tahoma"/>
          <w:i/>
        </w:rPr>
        <w:t>élai moyen d’approvisionnement selon les fabricants (indication des accords-cadres ou stocks tampons).</w:t>
      </w:r>
    </w:p>
    <w:p w14:paraId="74C3C432" w14:textId="541A3D49" w:rsidR="00A77C02" w:rsidRPr="005E72A5" w:rsidRDefault="00F93E3C" w:rsidP="00A77C02">
      <w:pPr>
        <w:numPr>
          <w:ilvl w:val="0"/>
          <w:numId w:val="3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la</w:t>
      </w:r>
      <w:r w:rsidR="00A77C02" w:rsidRPr="005E72A5">
        <w:rPr>
          <w:rFonts w:ascii="Century Gothic" w:hAnsi="Century Gothic" w:cs="Tahoma"/>
          <w:i/>
        </w:rPr>
        <w:t xml:space="preserve"> </w:t>
      </w:r>
      <w:r w:rsidR="00A77C02" w:rsidRPr="005E72A5">
        <w:rPr>
          <w:rFonts w:ascii="Century Gothic" w:hAnsi="Century Gothic" w:cs="Tahoma"/>
          <w:b/>
          <w:bCs/>
          <w:i/>
        </w:rPr>
        <w:t>liste de</w:t>
      </w:r>
      <w:r w:rsidR="00480D4F" w:rsidRPr="005E72A5">
        <w:rPr>
          <w:rFonts w:ascii="Century Gothic" w:hAnsi="Century Gothic" w:cs="Tahoma"/>
          <w:b/>
          <w:bCs/>
          <w:i/>
        </w:rPr>
        <w:t>s</w:t>
      </w:r>
      <w:r w:rsidR="00A77C02" w:rsidRPr="005E72A5">
        <w:rPr>
          <w:rFonts w:ascii="Century Gothic" w:hAnsi="Century Gothic" w:cs="Tahoma"/>
          <w:b/>
          <w:bCs/>
          <w:i/>
        </w:rPr>
        <w:t xml:space="preserve"> pièces en stock</w:t>
      </w:r>
      <w:r w:rsidR="00A77C02" w:rsidRPr="005E72A5">
        <w:rPr>
          <w:rFonts w:ascii="Century Gothic" w:hAnsi="Century Gothic" w:cs="Tahoma"/>
          <w:i/>
        </w:rPr>
        <w:t xml:space="preserve"> (locaux, véhicules, sous-traitants) avec lien au matériel en place.</w:t>
      </w:r>
    </w:p>
    <w:p w14:paraId="154AA5A2" w14:textId="5839502F" w:rsidR="00A77C02" w:rsidRPr="005E72A5" w:rsidRDefault="00F93E3C" w:rsidP="00A77C02">
      <w:pPr>
        <w:numPr>
          <w:ilvl w:val="0"/>
          <w:numId w:val="3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 xml:space="preserve">Décrire la </w:t>
      </w:r>
      <w:r w:rsidRPr="005E72A5">
        <w:rPr>
          <w:rFonts w:ascii="Century Gothic" w:hAnsi="Century Gothic" w:cs="Tahoma"/>
          <w:i/>
        </w:rPr>
        <w:t>réactivité</w:t>
      </w:r>
      <w:r w:rsidR="00A77C02" w:rsidRPr="005E72A5">
        <w:rPr>
          <w:rFonts w:ascii="Century Gothic" w:hAnsi="Century Gothic" w:cs="Tahoma"/>
          <w:i/>
        </w:rPr>
        <w:t xml:space="preserve"> pour les remises en service critiques (procédures internes ou engagement fournisseur).</w:t>
      </w:r>
    </w:p>
    <w:p w14:paraId="6BC0E7E1" w14:textId="77777777" w:rsidR="00A77C02" w:rsidRPr="00460539" w:rsidRDefault="00A77C02" w:rsidP="00A77C02">
      <w:pPr>
        <w:ind w:left="720"/>
        <w:contextualSpacing/>
        <w:rPr>
          <w:rFonts w:ascii="Century Gothic" w:hAnsi="Century Gothic" w:cs="Tahoma"/>
        </w:rPr>
      </w:pPr>
    </w:p>
    <w:p w14:paraId="314B83D0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1E11B929" w14:textId="4DD65BE4" w:rsidR="00A77C02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3901B50" w14:textId="3A748B9A" w:rsidR="00480D4F" w:rsidRDefault="00480D4F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32585B20" w14:textId="01B71881" w:rsidR="00176F6A" w:rsidRPr="00460539" w:rsidRDefault="00176F6A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7A56CF92" w14:textId="6F660C72" w:rsidR="00A77C02" w:rsidRPr="00460539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6C244A7" w14:textId="6833CE6C" w:rsidR="00A77C02" w:rsidRPr="0035199E" w:rsidRDefault="00A77C02" w:rsidP="00460539">
      <w:pPr>
        <w:pStyle w:val="Paragraphedeliste"/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35199E">
        <w:rPr>
          <w:rFonts w:ascii="Century Gothic" w:hAnsi="Century Gothic" w:cs="Tahoma"/>
          <w:b/>
          <w:bCs/>
          <w:color w:val="auto"/>
        </w:rPr>
        <w:t xml:space="preserve">Documents types de maintenance </w:t>
      </w:r>
      <w:r w:rsidR="00FF3BCA">
        <w:rPr>
          <w:rFonts w:ascii="Century Gothic" w:hAnsi="Century Gothic" w:cs="Tahoma"/>
          <w:b/>
          <w:bCs/>
          <w:color w:val="auto"/>
        </w:rPr>
        <w:t>(2 points)</w:t>
      </w:r>
    </w:p>
    <w:p w14:paraId="072D1CEF" w14:textId="309A2479" w:rsidR="00CB5096" w:rsidRDefault="00CB5096" w:rsidP="00480D4F">
      <w:pPr>
        <w:widowControl w:val="0"/>
        <w:autoSpaceDE w:val="0"/>
        <w:autoSpaceDN w:val="0"/>
        <w:adjustRightInd w:val="0"/>
        <w:ind w:left="36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24760ADA" w14:textId="77458787" w:rsidR="00480D4F" w:rsidRPr="005E72A5" w:rsidRDefault="00F93E3C" w:rsidP="00480D4F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/>
          <w:iCs/>
          <w:color w:val="auto"/>
          <w:u w:val="single"/>
        </w:rPr>
      </w:pPr>
      <w:r>
        <w:rPr>
          <w:rFonts w:ascii="Century Gothic" w:hAnsi="Century Gothic" w:cs="Tahoma"/>
          <w:i/>
        </w:rPr>
        <w:t>ATTENTES</w:t>
      </w:r>
      <w:r w:rsidR="00480D4F" w:rsidRPr="005E72A5">
        <w:rPr>
          <w:rFonts w:ascii="Century Gothic" w:hAnsi="Century Gothic" w:cs="Tahoma"/>
          <w:i/>
        </w:rPr>
        <w:t> :</w:t>
      </w:r>
    </w:p>
    <w:p w14:paraId="2F90D2F0" w14:textId="7E41671E" w:rsidR="00A77C02" w:rsidRPr="005E72A5" w:rsidRDefault="00F34DC8" w:rsidP="00A77C02">
      <w:pPr>
        <w:numPr>
          <w:ilvl w:val="0"/>
          <w:numId w:val="4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b/>
          <w:bCs/>
          <w:i/>
        </w:rPr>
        <w:t xml:space="preserve">Fournir </w:t>
      </w:r>
      <w:r w:rsidR="00A77C02" w:rsidRPr="005E72A5">
        <w:rPr>
          <w:rFonts w:ascii="Century Gothic" w:hAnsi="Century Gothic" w:cs="Tahoma"/>
          <w:b/>
          <w:bCs/>
          <w:i/>
        </w:rPr>
        <w:t>2 rapports de maintenance préventive</w:t>
      </w:r>
      <w:r w:rsidR="00A77C02" w:rsidRPr="005E72A5">
        <w:rPr>
          <w:rFonts w:ascii="Century Gothic" w:hAnsi="Century Gothic" w:cs="Tahoma"/>
          <w:i/>
        </w:rPr>
        <w:t xml:space="preserve"> conformes à la norme </w:t>
      </w:r>
      <w:r w:rsidR="00A77C02" w:rsidRPr="005E72A5">
        <w:rPr>
          <w:rFonts w:ascii="Century Gothic" w:hAnsi="Century Gothic" w:cs="Tahoma"/>
          <w:b/>
          <w:bCs/>
          <w:i/>
        </w:rPr>
        <w:t>NFS 61-933</w:t>
      </w:r>
      <w:r w:rsidR="00A77C02" w:rsidRPr="005E72A5">
        <w:rPr>
          <w:rFonts w:ascii="Century Gothic" w:hAnsi="Century Gothic" w:cs="Tahoma"/>
          <w:i/>
        </w:rPr>
        <w:t>.</w:t>
      </w:r>
    </w:p>
    <w:p w14:paraId="61F9073E" w14:textId="4622C3E8" w:rsidR="00A77C02" w:rsidRPr="005E72A5" w:rsidRDefault="00F34DC8" w:rsidP="00A77C02">
      <w:pPr>
        <w:numPr>
          <w:ilvl w:val="0"/>
          <w:numId w:val="4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Fournir u</w:t>
      </w:r>
      <w:r w:rsidR="00480D4F" w:rsidRPr="005E72A5">
        <w:rPr>
          <w:rFonts w:ascii="Century Gothic" w:hAnsi="Century Gothic" w:cs="Tahoma"/>
          <w:i/>
        </w:rPr>
        <w:t>n e</w:t>
      </w:r>
      <w:r w:rsidR="00A77C02" w:rsidRPr="005E72A5">
        <w:rPr>
          <w:rFonts w:ascii="Century Gothic" w:hAnsi="Century Gothic" w:cs="Tahoma"/>
          <w:i/>
        </w:rPr>
        <w:t xml:space="preserve">xemple de </w:t>
      </w:r>
      <w:r w:rsidR="00A77C02" w:rsidRPr="005E72A5">
        <w:rPr>
          <w:rFonts w:ascii="Century Gothic" w:hAnsi="Century Gothic" w:cs="Tahoma"/>
          <w:b/>
          <w:bCs/>
          <w:i/>
        </w:rPr>
        <w:t>bulletin d’intervention de maintenance corrective</w:t>
      </w:r>
      <w:r w:rsidR="00A77C02" w:rsidRPr="005E72A5">
        <w:rPr>
          <w:rFonts w:ascii="Century Gothic" w:hAnsi="Century Gothic" w:cs="Tahoma"/>
          <w:i/>
        </w:rPr>
        <w:t>, indiquant les temps de traitement, la nature de l’anomalie, les pièces utilisées.</w:t>
      </w:r>
      <w:r w:rsidR="00A77C02" w:rsidRPr="005E72A5">
        <w:rPr>
          <w:rFonts w:ascii="Century Gothic" w:hAnsi="Century Gothic" w:cs="Tahoma"/>
          <w:i/>
        </w:rPr>
        <w:br/>
      </w:r>
      <w:r w:rsidR="00480D4F" w:rsidRPr="005E72A5">
        <w:rPr>
          <w:rFonts w:ascii="Century Gothic" w:hAnsi="Century Gothic" w:cs="Tahoma"/>
          <w:i/>
          <w:iCs/>
        </w:rPr>
        <w:t>(L</w:t>
      </w:r>
      <w:r w:rsidR="00A77C02" w:rsidRPr="005E72A5">
        <w:rPr>
          <w:rFonts w:ascii="Century Gothic" w:hAnsi="Century Gothic" w:cs="Tahoma"/>
          <w:i/>
          <w:iCs/>
        </w:rPr>
        <w:t xml:space="preserve">es documents </w:t>
      </w:r>
      <w:r w:rsidR="00480D4F" w:rsidRPr="005E72A5">
        <w:rPr>
          <w:rFonts w:ascii="Century Gothic" w:hAnsi="Century Gothic" w:cs="Tahoma"/>
          <w:i/>
          <w:iCs/>
        </w:rPr>
        <w:t xml:space="preserve">pourront être annexer au présent cadre de réponse technique ou mis à disposition via  un lien </w:t>
      </w:r>
      <w:r w:rsidR="00A77C02" w:rsidRPr="005E72A5">
        <w:rPr>
          <w:rFonts w:ascii="Century Gothic" w:hAnsi="Century Gothic" w:cs="Tahoma"/>
          <w:i/>
          <w:iCs/>
        </w:rPr>
        <w:t>en fin de sécurisée)</w:t>
      </w:r>
    </w:p>
    <w:p w14:paraId="4DF22D30" w14:textId="77777777" w:rsidR="00460539" w:rsidRDefault="00460539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30A5B1F3" w14:textId="77777777" w:rsidR="00CB5096" w:rsidRPr="00480D4F" w:rsidRDefault="00CB5096" w:rsidP="00480D4F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80D4F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1710F28D" w14:textId="68BBB0BF" w:rsidR="00A77C02" w:rsidRPr="00480D4F" w:rsidRDefault="00CB5096" w:rsidP="00480D4F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80D4F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3788ADF" w14:textId="77777777" w:rsidR="00CB5096" w:rsidRPr="00CB5096" w:rsidRDefault="00CB5096" w:rsidP="00CB5096">
      <w:pPr>
        <w:pStyle w:val="Paragraphedeliste"/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035D8A1" w14:textId="268302F8" w:rsidR="00A77C02" w:rsidRPr="0035199E" w:rsidRDefault="00A77C02" w:rsidP="00460539">
      <w:pPr>
        <w:pStyle w:val="Paragraphedeliste"/>
        <w:numPr>
          <w:ilvl w:val="1"/>
          <w:numId w:val="8"/>
        </w:numPr>
        <w:rPr>
          <w:rFonts w:ascii="Century Gothic" w:hAnsi="Century Gothic" w:cs="Tahoma"/>
          <w:b/>
          <w:bCs/>
          <w:color w:val="auto"/>
        </w:rPr>
      </w:pPr>
      <w:r w:rsidRPr="0035199E">
        <w:rPr>
          <w:rFonts w:ascii="Century Gothic" w:hAnsi="Century Gothic" w:cs="Tahoma"/>
          <w:b/>
          <w:bCs/>
          <w:color w:val="auto"/>
        </w:rPr>
        <w:t xml:space="preserve">Rapport annuel </w:t>
      </w:r>
      <w:r w:rsidR="00FF3BCA">
        <w:rPr>
          <w:rFonts w:ascii="Century Gothic" w:hAnsi="Century Gothic" w:cs="Tahoma"/>
          <w:b/>
          <w:bCs/>
          <w:color w:val="auto"/>
        </w:rPr>
        <w:t>(2 points)</w:t>
      </w:r>
    </w:p>
    <w:p w14:paraId="498FF671" w14:textId="77777777" w:rsidR="0035199E" w:rsidRDefault="0035199E" w:rsidP="00480D4F">
      <w:pPr>
        <w:widowControl w:val="0"/>
        <w:autoSpaceDE w:val="0"/>
        <w:autoSpaceDN w:val="0"/>
        <w:adjustRightInd w:val="0"/>
        <w:rPr>
          <w:rFonts w:ascii="Century Gothic" w:hAnsi="Century Gothic" w:cs="Tahoma"/>
        </w:rPr>
      </w:pPr>
    </w:p>
    <w:p w14:paraId="5BE23F0A" w14:textId="350299B3" w:rsidR="00480D4F" w:rsidRPr="005E72A5" w:rsidRDefault="00F34DC8" w:rsidP="00480D4F">
      <w:pPr>
        <w:widowControl w:val="0"/>
        <w:autoSpaceDE w:val="0"/>
        <w:autoSpaceDN w:val="0"/>
        <w:adjustRightInd w:val="0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ATTENTES :</w:t>
      </w:r>
    </w:p>
    <w:p w14:paraId="2CC43DF4" w14:textId="6D54FDAD" w:rsidR="00A77C02" w:rsidRPr="005E72A5" w:rsidRDefault="00F34DC8" w:rsidP="00A77C02">
      <w:pPr>
        <w:numPr>
          <w:ilvl w:val="0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 xml:space="preserve">Fournir un </w:t>
      </w:r>
      <w:r w:rsidRPr="005E72A5">
        <w:rPr>
          <w:rFonts w:ascii="Century Gothic" w:hAnsi="Century Gothic" w:cs="Tahoma"/>
          <w:i/>
        </w:rPr>
        <w:t>exemple</w:t>
      </w:r>
      <w:r w:rsidR="00A77C02" w:rsidRPr="005E72A5">
        <w:rPr>
          <w:rFonts w:ascii="Century Gothic" w:hAnsi="Century Gothic" w:cs="Tahoma"/>
          <w:i/>
        </w:rPr>
        <w:t xml:space="preserve"> de </w:t>
      </w:r>
      <w:r w:rsidR="00A77C02" w:rsidRPr="005E72A5">
        <w:rPr>
          <w:rFonts w:ascii="Century Gothic" w:hAnsi="Century Gothic" w:cs="Tahoma"/>
          <w:b/>
          <w:bCs/>
          <w:i/>
        </w:rPr>
        <w:t>rapport annuel synthétique</w:t>
      </w:r>
      <w:r w:rsidR="00A77C02" w:rsidRPr="005E72A5">
        <w:rPr>
          <w:rFonts w:ascii="Century Gothic" w:hAnsi="Century Gothic" w:cs="Tahoma"/>
          <w:i/>
        </w:rPr>
        <w:t>, comprenant :</w:t>
      </w:r>
    </w:p>
    <w:p w14:paraId="7F898C96" w14:textId="357F1EAC" w:rsidR="00A77C02" w:rsidRPr="005E72A5" w:rsidRDefault="00480D4F" w:rsidP="00A77C02">
      <w:pPr>
        <w:numPr>
          <w:ilvl w:val="1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</w:rPr>
        <w:t>Le s</w:t>
      </w:r>
      <w:r w:rsidR="00A77C02" w:rsidRPr="005E72A5">
        <w:rPr>
          <w:rFonts w:ascii="Century Gothic" w:hAnsi="Century Gothic" w:cs="Tahoma"/>
          <w:i/>
        </w:rPr>
        <w:t>uivi des interventions</w:t>
      </w:r>
    </w:p>
    <w:p w14:paraId="5AE341A3" w14:textId="0E00E0CE" w:rsidR="00A77C02" w:rsidRPr="005E72A5" w:rsidRDefault="00480D4F" w:rsidP="00A77C02">
      <w:pPr>
        <w:numPr>
          <w:ilvl w:val="1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</w:rPr>
        <w:t>L’a</w:t>
      </w:r>
      <w:r w:rsidR="00A77C02" w:rsidRPr="005E72A5">
        <w:rPr>
          <w:rFonts w:ascii="Century Gothic" w:hAnsi="Century Gothic" w:cs="Tahoma"/>
          <w:i/>
        </w:rPr>
        <w:t>nalyse des causes récurrentes</w:t>
      </w:r>
    </w:p>
    <w:p w14:paraId="5B5A00D3" w14:textId="3D6A17AB" w:rsidR="00A77C02" w:rsidRPr="005E72A5" w:rsidRDefault="00480D4F" w:rsidP="00A77C02">
      <w:pPr>
        <w:numPr>
          <w:ilvl w:val="1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</w:rPr>
        <w:t>Des p</w:t>
      </w:r>
      <w:r w:rsidR="00A77C02" w:rsidRPr="005E72A5">
        <w:rPr>
          <w:rFonts w:ascii="Century Gothic" w:hAnsi="Century Gothic" w:cs="Tahoma"/>
          <w:i/>
        </w:rPr>
        <w:t>ropositions d’optimisation</w:t>
      </w:r>
    </w:p>
    <w:p w14:paraId="38F86DB9" w14:textId="55A1F9D6" w:rsidR="00A77C02" w:rsidRPr="005E72A5" w:rsidRDefault="00F34DC8" w:rsidP="00480D4F">
      <w:pPr>
        <w:numPr>
          <w:ilvl w:val="0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Fournir u</w:t>
      </w:r>
      <w:r w:rsidR="00480D4F" w:rsidRPr="005E72A5">
        <w:rPr>
          <w:rFonts w:ascii="Century Gothic" w:hAnsi="Century Gothic" w:cs="Tahoma"/>
          <w:i/>
        </w:rPr>
        <w:t xml:space="preserve">n </w:t>
      </w:r>
      <w:r>
        <w:rPr>
          <w:rFonts w:ascii="Century Gothic" w:hAnsi="Century Gothic" w:cs="Tahoma"/>
          <w:i/>
        </w:rPr>
        <w:t xml:space="preserve">exemple de </w:t>
      </w:r>
      <w:r w:rsidR="00480D4F" w:rsidRPr="00F34DC8">
        <w:rPr>
          <w:rFonts w:ascii="Century Gothic" w:hAnsi="Century Gothic" w:cs="Tahoma"/>
          <w:b/>
          <w:i/>
        </w:rPr>
        <w:t>b</w:t>
      </w:r>
      <w:r w:rsidR="00A77C02" w:rsidRPr="00F34DC8">
        <w:rPr>
          <w:rFonts w:ascii="Century Gothic" w:hAnsi="Century Gothic" w:cs="Tahoma"/>
          <w:b/>
          <w:i/>
        </w:rPr>
        <w:t>ilan de performance technique et humaine</w:t>
      </w:r>
      <w:r w:rsidR="00A77C02" w:rsidRPr="005E72A5">
        <w:rPr>
          <w:rFonts w:ascii="Century Gothic" w:hAnsi="Century Gothic" w:cs="Tahoma"/>
          <w:i/>
        </w:rPr>
        <w:t xml:space="preserve"> </w:t>
      </w:r>
    </w:p>
    <w:p w14:paraId="5603D983" w14:textId="27FD3F57" w:rsidR="00480D4F" w:rsidRPr="005E72A5" w:rsidRDefault="00480D4F" w:rsidP="00480D4F">
      <w:pPr>
        <w:spacing w:after="160"/>
        <w:contextualSpacing/>
        <w:jc w:val="left"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  <w:iCs/>
        </w:rPr>
        <w:t>(Les documents pourront être annexer au présent cadre de réponse technique ou mis à disposition via un lien en fin de sécurisée)</w:t>
      </w:r>
    </w:p>
    <w:p w14:paraId="46931FB1" w14:textId="15339475" w:rsidR="00A77C02" w:rsidRPr="00460539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C5C47D2" w14:textId="4B3C0DB1" w:rsidR="00A77C02" w:rsidRPr="00460539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3B4EB49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3316CB54" w14:textId="5B890A46" w:rsidR="00480D4F" w:rsidRDefault="00CB509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02CA2B0" w14:textId="0B15A6A2" w:rsidR="00480D4F" w:rsidRDefault="00480D4F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8A653B7" w14:textId="7FE67C87" w:rsidR="00FF3BCA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8443A35" w14:textId="7C79E422" w:rsidR="00FF3BCA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6B31E73B" w14:textId="77777777" w:rsidR="00FF3BCA" w:rsidRPr="00460539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2441BF4" w14:textId="3C1425F0" w:rsidR="00A77C02" w:rsidRPr="0035199E" w:rsidRDefault="00A77C02" w:rsidP="00460539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  <w:u w:val="single"/>
        </w:rPr>
      </w:pPr>
      <w:r w:rsidRPr="0035199E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 xml:space="preserve">Sous critère 2 : </w:t>
      </w:r>
      <w:r w:rsidR="0035199E" w:rsidRPr="0035199E">
        <w:rPr>
          <w:rFonts w:ascii="Century Gothic" w:hAnsi="Century Gothic" w:cs="Tahoma"/>
          <w:b/>
          <w:bCs/>
          <w:color w:val="0070C0"/>
          <w:u w:val="single"/>
        </w:rPr>
        <w:t xml:space="preserve">moyens humains </w:t>
      </w:r>
      <w:r w:rsidR="00FF3BCA">
        <w:rPr>
          <w:rFonts w:ascii="Century Gothic" w:hAnsi="Century Gothic" w:cs="Tahoma"/>
          <w:b/>
          <w:bCs/>
          <w:color w:val="0070C0"/>
          <w:u w:val="single"/>
        </w:rPr>
        <w:t>(4 points)</w:t>
      </w:r>
    </w:p>
    <w:p w14:paraId="6D5F5277" w14:textId="6D06A694" w:rsidR="00A77C02" w:rsidRPr="005E72A5" w:rsidRDefault="00A77C02" w:rsidP="00A77C02">
      <w:pPr>
        <w:contextualSpacing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</w:rPr>
        <w:lastRenderedPageBreak/>
        <w:t>Objectif : Evaluer l’organisation humaine du candidat et sa capacité à répondre au barrières temps demandées dans le respect du droit du travail</w:t>
      </w:r>
    </w:p>
    <w:p w14:paraId="714E8C0A" w14:textId="77777777" w:rsidR="00A77C02" w:rsidRPr="0035199E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</w:rPr>
      </w:pPr>
    </w:p>
    <w:p w14:paraId="0E3EF2F0" w14:textId="6A26E5EB" w:rsidR="00A77C02" w:rsidRPr="0035199E" w:rsidRDefault="00A77C02" w:rsidP="00460539">
      <w:pPr>
        <w:pStyle w:val="Paragraphedeliste"/>
        <w:numPr>
          <w:ilvl w:val="1"/>
          <w:numId w:val="8"/>
        </w:numPr>
        <w:rPr>
          <w:rFonts w:ascii="Century Gothic" w:hAnsi="Century Gothic" w:cs="Tahoma"/>
          <w:b/>
          <w:bCs/>
          <w:color w:val="000000" w:themeColor="text1"/>
          <w:u w:val="single"/>
        </w:rPr>
      </w:pPr>
      <w:r w:rsidRPr="0035199E">
        <w:rPr>
          <w:rFonts w:ascii="Century Gothic" w:hAnsi="Century Gothic" w:cs="Tahoma"/>
          <w:b/>
          <w:bCs/>
          <w:color w:val="000000" w:themeColor="text1"/>
          <w:u w:val="single"/>
        </w:rPr>
        <w:t xml:space="preserve">Organisation fonctionnelle locale et régionale </w:t>
      </w:r>
      <w:r w:rsidR="00FF3BCA">
        <w:rPr>
          <w:rFonts w:ascii="Century Gothic" w:hAnsi="Century Gothic" w:cs="Tahoma"/>
          <w:b/>
          <w:bCs/>
          <w:color w:val="auto"/>
        </w:rPr>
        <w:t>(4 points)</w:t>
      </w:r>
    </w:p>
    <w:p w14:paraId="5545E395" w14:textId="77777777" w:rsidR="00F34DC8" w:rsidRDefault="00F34DC8" w:rsidP="00F34DC8">
      <w:pPr>
        <w:rPr>
          <w:rFonts w:ascii="Century Gothic" w:hAnsi="Century Gothic" w:cs="Tahoma"/>
          <w:bCs/>
          <w:i/>
        </w:rPr>
      </w:pPr>
    </w:p>
    <w:p w14:paraId="02D4B653" w14:textId="1355951B" w:rsidR="00CB5096" w:rsidRPr="00F34DC8" w:rsidRDefault="00F34DC8" w:rsidP="00F34DC8">
      <w:pPr>
        <w:rPr>
          <w:rFonts w:ascii="Century Gothic" w:hAnsi="Century Gothic" w:cs="Tahoma"/>
          <w:bCs/>
          <w:i/>
        </w:rPr>
      </w:pPr>
      <w:r w:rsidRPr="00F34DC8">
        <w:rPr>
          <w:rFonts w:ascii="Century Gothic" w:hAnsi="Century Gothic" w:cs="Tahoma"/>
          <w:bCs/>
          <w:i/>
        </w:rPr>
        <w:t>ATTENTES :</w:t>
      </w:r>
    </w:p>
    <w:p w14:paraId="093DE371" w14:textId="541A4A26" w:rsidR="00A77C02" w:rsidRPr="005E72A5" w:rsidRDefault="00F34DC8" w:rsidP="00A77C02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les différentes</w:t>
      </w:r>
      <w:r w:rsidR="00A77C02" w:rsidRPr="005E72A5">
        <w:rPr>
          <w:rFonts w:ascii="Century Gothic" w:hAnsi="Century Gothic" w:cs="Tahoma"/>
          <w:i/>
        </w:rPr>
        <w:t xml:space="preserve"> </w:t>
      </w:r>
      <w:r w:rsidR="00A77C02" w:rsidRPr="005E72A5">
        <w:rPr>
          <w:rFonts w:ascii="Century Gothic" w:hAnsi="Century Gothic" w:cs="Tahoma"/>
          <w:b/>
          <w:bCs/>
          <w:i/>
        </w:rPr>
        <w:t>agences et zones d’intervention</w:t>
      </w:r>
      <w:r w:rsidR="00A77C02" w:rsidRPr="005E72A5">
        <w:rPr>
          <w:rFonts w:ascii="Century Gothic" w:hAnsi="Century Gothic" w:cs="Tahoma"/>
          <w:i/>
        </w:rPr>
        <w:t xml:space="preserve"> </w:t>
      </w:r>
      <w:commentRangeStart w:id="4"/>
      <w:r w:rsidR="00A77C02" w:rsidRPr="005E72A5">
        <w:rPr>
          <w:rFonts w:ascii="Century Gothic" w:hAnsi="Century Gothic" w:cs="Tahoma"/>
          <w:i/>
        </w:rPr>
        <w:t>distances aux sites.</w:t>
      </w:r>
      <w:commentRangeEnd w:id="4"/>
      <w:r>
        <w:rPr>
          <w:rStyle w:val="Marquedecommentaire"/>
        </w:rPr>
        <w:commentReference w:id="4"/>
      </w:r>
    </w:p>
    <w:p w14:paraId="264B18DB" w14:textId="5F26AF74" w:rsidR="00A77C02" w:rsidRPr="005E72A5" w:rsidRDefault="00F34DC8" w:rsidP="00A77C02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le n</w:t>
      </w:r>
      <w:r w:rsidR="00A77C02" w:rsidRPr="005E72A5">
        <w:rPr>
          <w:rFonts w:ascii="Century Gothic" w:hAnsi="Century Gothic" w:cs="Tahoma"/>
          <w:i/>
        </w:rPr>
        <w:t xml:space="preserve">ombre de techniciens </w:t>
      </w:r>
      <w:r>
        <w:rPr>
          <w:rFonts w:ascii="Century Gothic" w:hAnsi="Century Gothic" w:cs="Tahoma"/>
          <w:i/>
        </w:rPr>
        <w:t>qui seront affectés à l’opération</w:t>
      </w:r>
    </w:p>
    <w:p w14:paraId="2A0542E1" w14:textId="317638F6" w:rsidR="00A77C02" w:rsidRPr="005E72A5" w:rsidRDefault="00F34DC8" w:rsidP="00A77C02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b/>
          <w:bCs/>
          <w:i/>
        </w:rPr>
        <w:t>Présenter les q</w:t>
      </w:r>
      <w:r w:rsidR="00A77C02" w:rsidRPr="005E72A5">
        <w:rPr>
          <w:rFonts w:ascii="Century Gothic" w:hAnsi="Century Gothic" w:cs="Tahoma"/>
          <w:b/>
          <w:bCs/>
          <w:i/>
        </w:rPr>
        <w:t>ualifications et expériences</w:t>
      </w:r>
      <w:r w:rsidR="00A77C02" w:rsidRPr="005E72A5">
        <w:rPr>
          <w:rFonts w:ascii="Century Gothic" w:hAnsi="Century Gothic" w:cs="Tahoma"/>
          <w:i/>
        </w:rPr>
        <w:t xml:space="preserve"> des intervenants (tabl</w:t>
      </w:r>
      <w:r>
        <w:rPr>
          <w:rFonts w:ascii="Century Gothic" w:hAnsi="Century Gothic" w:cs="Tahoma"/>
          <w:i/>
        </w:rPr>
        <w:t>eau synthétique par technicien)</w:t>
      </w:r>
    </w:p>
    <w:p w14:paraId="26E389DB" w14:textId="78900068" w:rsidR="00A77C02" w:rsidRPr="005E72A5" w:rsidRDefault="00F34DC8" w:rsidP="00A77C02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</w:t>
      </w:r>
      <w:r w:rsidR="00A77C02" w:rsidRPr="005E72A5">
        <w:rPr>
          <w:rFonts w:ascii="Century Gothic" w:hAnsi="Century Gothic" w:cs="Tahoma"/>
          <w:i/>
        </w:rPr>
        <w:t xml:space="preserve">es </w:t>
      </w:r>
      <w:r w:rsidR="00A77C02" w:rsidRPr="005E72A5">
        <w:rPr>
          <w:rFonts w:ascii="Century Gothic" w:hAnsi="Century Gothic" w:cs="Tahoma"/>
          <w:b/>
          <w:bCs/>
          <w:i/>
        </w:rPr>
        <w:t>attestations de formation et habilitations</w:t>
      </w:r>
      <w:r w:rsidR="00A77C02" w:rsidRPr="005E72A5">
        <w:rPr>
          <w:rFonts w:ascii="Century Gothic" w:hAnsi="Century Gothic" w:cs="Tahoma"/>
          <w:i/>
        </w:rPr>
        <w:t xml:space="preserve"> pour les niveaux d’accès 3 et 4 (SSI, protocoles incendie, manipulations en hauteur, etc.).</w:t>
      </w:r>
      <w:r w:rsidR="00A77C02" w:rsidRPr="005E72A5">
        <w:rPr>
          <w:rFonts w:ascii="Century Gothic" w:hAnsi="Century Gothic" w:cs="Tahoma"/>
          <w:i/>
        </w:rPr>
        <w:br/>
      </w:r>
      <w:r w:rsidR="00A77C02" w:rsidRPr="005E72A5">
        <w:rPr>
          <w:rFonts w:ascii="Century Gothic" w:hAnsi="Century Gothic" w:cs="Tahoma"/>
          <w:i/>
          <w:iCs/>
        </w:rPr>
        <w:t>(Annexer les certifications des intervenants ou fiches de poste)</w:t>
      </w:r>
    </w:p>
    <w:p w14:paraId="2C4A2388" w14:textId="2D20D649" w:rsidR="00A77C02" w:rsidRPr="00E378FE" w:rsidRDefault="00F34DC8" w:rsidP="003B0301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u w:val="single"/>
        </w:rPr>
      </w:pPr>
      <w:r w:rsidRPr="00E378FE">
        <w:rPr>
          <w:rFonts w:ascii="Century Gothic" w:hAnsi="Century Gothic" w:cs="Tahoma"/>
          <w:i/>
        </w:rPr>
        <w:t>Annexer les a</w:t>
      </w:r>
      <w:r w:rsidR="00A77C02" w:rsidRPr="00E378FE">
        <w:rPr>
          <w:rFonts w:ascii="Century Gothic" w:hAnsi="Century Gothic" w:cs="Tahoma"/>
          <w:i/>
        </w:rPr>
        <w:t xml:space="preserve">gréments APSAD avec nom du titulaire salarié du répondant </w:t>
      </w:r>
    </w:p>
    <w:p w14:paraId="5FC972ED" w14:textId="77777777" w:rsidR="00E378FE" w:rsidRPr="00E378FE" w:rsidRDefault="00E378FE" w:rsidP="00E378FE">
      <w:pPr>
        <w:spacing w:after="160"/>
        <w:ind w:left="720"/>
        <w:contextualSpacing/>
        <w:jc w:val="left"/>
        <w:rPr>
          <w:rFonts w:ascii="Century Gothic" w:hAnsi="Century Gothic" w:cs="Tahoma"/>
          <w:u w:val="single"/>
        </w:rPr>
      </w:pPr>
    </w:p>
    <w:p w14:paraId="445BA440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41E452C6" w14:textId="493EE410" w:rsidR="00460539" w:rsidRDefault="00CB509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CC013A8" w14:textId="3FBEBF57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13BF45FF" w14:textId="2BED15DD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416C8B0A" w14:textId="7C1ECA9B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444FA38E" w14:textId="3E42532E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117DE853" w14:textId="26467F1D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79872F88" w14:textId="77777777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09B73744" w14:textId="77777777" w:rsidR="00FF3BCA" w:rsidRPr="00080B0A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9E6274D" w14:textId="12BB2B81" w:rsidR="00A77C02" w:rsidRPr="00F75B6B" w:rsidRDefault="00A77C02" w:rsidP="00460539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</w:rPr>
      </w:pPr>
      <w:r w:rsidRPr="00F75B6B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 xml:space="preserve">Sous critère 3 : </w:t>
      </w:r>
      <w:r w:rsidR="0035199E" w:rsidRPr="00F75B6B">
        <w:rPr>
          <w:rFonts w:ascii="Century Gothic" w:hAnsi="Century Gothic" w:cs="Tahoma"/>
          <w:b/>
          <w:bCs/>
          <w:color w:val="0070C0"/>
          <w:u w:val="single"/>
        </w:rPr>
        <w:t>moyens en matériel</w:t>
      </w:r>
      <w:r w:rsidR="00FF3BCA">
        <w:rPr>
          <w:rFonts w:ascii="Century Gothic" w:hAnsi="Century Gothic" w:cs="Tahoma"/>
          <w:b/>
          <w:bCs/>
          <w:color w:val="0070C0"/>
          <w:u w:val="single"/>
        </w:rPr>
        <w:t xml:space="preserve"> (2 points)</w:t>
      </w:r>
    </w:p>
    <w:p w14:paraId="02EAE2D1" w14:textId="4B0FFDDD" w:rsidR="00A77C02" w:rsidRPr="00A45156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i/>
        </w:rPr>
      </w:pPr>
    </w:p>
    <w:p w14:paraId="2E3AE453" w14:textId="77777777" w:rsidR="00FF3BCA" w:rsidRPr="00A45156" w:rsidRDefault="00A77C02" w:rsidP="00FF3BCA">
      <w:pPr>
        <w:contextualSpacing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 xml:space="preserve">Objectif : </w:t>
      </w:r>
      <w:r w:rsidR="00FF3BCA" w:rsidRPr="00A45156">
        <w:rPr>
          <w:rFonts w:ascii="Century Gothic" w:hAnsi="Century Gothic" w:cs="Tahoma"/>
          <w:i/>
        </w:rPr>
        <w:t>Evaluer la capacité du candidat à absorber une charge technique importante</w:t>
      </w:r>
    </w:p>
    <w:p w14:paraId="15C99675" w14:textId="77777777" w:rsidR="00FF3BCA" w:rsidRDefault="00FF3BCA" w:rsidP="00FF3BCA">
      <w:pPr>
        <w:contextualSpacing/>
        <w:rPr>
          <w:rFonts w:ascii="Tahoma" w:hAnsi="Tahoma" w:cs="Tahoma"/>
        </w:rPr>
      </w:pPr>
    </w:p>
    <w:p w14:paraId="52125BA1" w14:textId="72CD2AB1" w:rsidR="00A77C02" w:rsidRPr="00FF3BCA" w:rsidRDefault="00F75B6B" w:rsidP="00FF3BCA">
      <w:pPr>
        <w:pStyle w:val="Paragraphedeliste"/>
        <w:numPr>
          <w:ilvl w:val="1"/>
          <w:numId w:val="8"/>
        </w:numPr>
        <w:rPr>
          <w:rFonts w:ascii="Century Gothic" w:hAnsi="Century Gothic" w:cs="Tahoma"/>
          <w:b/>
          <w:bCs/>
          <w:color w:val="000000" w:themeColor="text1"/>
        </w:rPr>
      </w:pPr>
      <w:r w:rsidRPr="00FF3BCA">
        <w:rPr>
          <w:rFonts w:ascii="Century Gothic" w:hAnsi="Century Gothic" w:cs="Tahoma"/>
          <w:b/>
          <w:bCs/>
          <w:color w:val="000000" w:themeColor="text1"/>
        </w:rPr>
        <w:t xml:space="preserve"> </w:t>
      </w:r>
      <w:r w:rsidR="00FF3BCA" w:rsidRPr="00FF3BCA">
        <w:rPr>
          <w:rFonts w:ascii="Century Gothic" w:hAnsi="Century Gothic" w:cs="Tahoma"/>
          <w:b/>
          <w:bCs/>
          <w:color w:val="000000" w:themeColor="text1"/>
        </w:rPr>
        <w:t xml:space="preserve">Moyens matériels </w:t>
      </w:r>
      <w:r w:rsidR="00A45156" w:rsidRPr="00FF3BCA">
        <w:rPr>
          <w:rFonts w:ascii="Century Gothic" w:hAnsi="Century Gothic" w:cs="Tahoma"/>
          <w:b/>
          <w:bCs/>
          <w:color w:val="000000" w:themeColor="text1"/>
        </w:rPr>
        <w:t>dédiés (</w:t>
      </w:r>
      <w:r w:rsidR="00FF3BCA" w:rsidRPr="00FF3BCA">
        <w:rPr>
          <w:rFonts w:ascii="Century Gothic" w:hAnsi="Century Gothic" w:cs="Tahoma"/>
          <w:b/>
          <w:bCs/>
          <w:color w:val="auto"/>
        </w:rPr>
        <w:t>2 points)</w:t>
      </w:r>
    </w:p>
    <w:p w14:paraId="47C28B3F" w14:textId="77777777" w:rsidR="00A45156" w:rsidRDefault="00A45156" w:rsidP="00080B0A">
      <w:pPr>
        <w:widowControl w:val="0"/>
        <w:autoSpaceDE w:val="0"/>
        <w:autoSpaceDN w:val="0"/>
        <w:adjustRightInd w:val="0"/>
        <w:rPr>
          <w:rFonts w:ascii="Century Gothic" w:hAnsi="Century Gothic" w:cs="Tahoma"/>
          <w:bCs/>
          <w:i/>
          <w:color w:val="auto"/>
        </w:rPr>
      </w:pPr>
    </w:p>
    <w:p w14:paraId="3C5249BB" w14:textId="43EBCA74" w:rsidR="00CB5096" w:rsidRPr="00080B0A" w:rsidRDefault="00080B0A" w:rsidP="00080B0A">
      <w:pPr>
        <w:widowControl w:val="0"/>
        <w:autoSpaceDE w:val="0"/>
        <w:autoSpaceDN w:val="0"/>
        <w:adjustRightInd w:val="0"/>
        <w:rPr>
          <w:rFonts w:ascii="Century Gothic" w:hAnsi="Century Gothic" w:cs="Tahoma"/>
          <w:bCs/>
          <w:i/>
          <w:color w:val="auto"/>
        </w:rPr>
      </w:pPr>
      <w:r>
        <w:rPr>
          <w:rFonts w:ascii="Century Gothic" w:hAnsi="Century Gothic" w:cs="Tahoma"/>
          <w:bCs/>
          <w:i/>
          <w:color w:val="auto"/>
        </w:rPr>
        <w:t>ATTENTES :</w:t>
      </w:r>
    </w:p>
    <w:p w14:paraId="357159A0" w14:textId="5321B928" w:rsidR="00A45156" w:rsidRPr="00A45156" w:rsidRDefault="00A45156" w:rsidP="00A45156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bCs/>
          <w:i/>
          <w:color w:val="auto"/>
        </w:rPr>
      </w:pPr>
      <w:r>
        <w:rPr>
          <w:rFonts w:ascii="Century Gothic" w:hAnsi="Century Gothic" w:cs="Tahoma"/>
          <w:bCs/>
          <w:i/>
          <w:color w:val="auto"/>
        </w:rPr>
        <w:t>Présenter l</w:t>
      </w:r>
      <w:r w:rsidRPr="00A45156">
        <w:rPr>
          <w:rFonts w:ascii="Century Gothic" w:hAnsi="Century Gothic" w:cs="Tahoma"/>
          <w:bCs/>
          <w:i/>
          <w:color w:val="auto"/>
        </w:rPr>
        <w:t>es véhicules, outillage, équipements de mesure, ordinateurs, outils de test, etc.</w:t>
      </w:r>
    </w:p>
    <w:p w14:paraId="58882C8F" w14:textId="58E2D22F" w:rsidR="00A45156" w:rsidRPr="00A45156" w:rsidRDefault="00A45156" w:rsidP="00A45156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bCs/>
          <w:i/>
          <w:color w:val="auto"/>
        </w:rPr>
      </w:pPr>
      <w:r>
        <w:rPr>
          <w:rFonts w:ascii="Century Gothic" w:hAnsi="Century Gothic" w:cs="Tahoma"/>
          <w:bCs/>
          <w:i/>
          <w:color w:val="auto"/>
        </w:rPr>
        <w:t>Décrire la p</w:t>
      </w:r>
      <w:r w:rsidRPr="00A45156">
        <w:rPr>
          <w:rFonts w:ascii="Century Gothic" w:hAnsi="Century Gothic" w:cs="Tahoma"/>
          <w:bCs/>
          <w:i/>
          <w:color w:val="auto"/>
        </w:rPr>
        <w:t>olitique de maintenance des équipements de l’entreprise (calendrier, traçabilité, conformité).</w:t>
      </w:r>
    </w:p>
    <w:p w14:paraId="7B225731" w14:textId="77777777" w:rsidR="00A45156" w:rsidRPr="00A45156" w:rsidRDefault="00A45156" w:rsidP="00A45156">
      <w:pPr>
        <w:ind w:left="720"/>
        <w:contextualSpacing/>
        <w:rPr>
          <w:rFonts w:ascii="Century Gothic" w:hAnsi="Century Gothic" w:cs="Tahoma"/>
          <w:bCs/>
          <w:i/>
          <w:color w:val="auto"/>
        </w:rPr>
      </w:pPr>
      <w:r w:rsidRPr="00A45156">
        <w:rPr>
          <w:rFonts w:ascii="Century Gothic" w:hAnsi="Century Gothic" w:cs="Tahoma"/>
          <w:bCs/>
          <w:i/>
          <w:color w:val="auto"/>
        </w:rPr>
        <w:t>Exemple : Etalonnage annuel des ampèremètres</w:t>
      </w:r>
    </w:p>
    <w:p w14:paraId="6F77EC8F" w14:textId="7909F1CC" w:rsidR="00A45156" w:rsidRDefault="00A45156" w:rsidP="00A45156">
      <w:pPr>
        <w:numPr>
          <w:ilvl w:val="0"/>
          <w:numId w:val="7"/>
        </w:numPr>
        <w:spacing w:after="160"/>
        <w:contextualSpacing/>
        <w:jc w:val="left"/>
        <w:rPr>
          <w:rFonts w:ascii="Tahoma" w:hAnsi="Tahoma" w:cs="Tahoma"/>
        </w:rPr>
      </w:pPr>
      <w:r w:rsidRPr="00A45156">
        <w:rPr>
          <w:rFonts w:ascii="Century Gothic" w:hAnsi="Century Gothic" w:cs="Tahoma"/>
          <w:bCs/>
          <w:i/>
          <w:color w:val="auto"/>
        </w:rPr>
        <w:t>D</w:t>
      </w:r>
      <w:r>
        <w:rPr>
          <w:rFonts w:ascii="Century Gothic" w:hAnsi="Century Gothic" w:cs="Tahoma"/>
          <w:bCs/>
          <w:i/>
          <w:color w:val="auto"/>
        </w:rPr>
        <w:t xml:space="preserve">écrire les moyens disponibles et leur mobilisation </w:t>
      </w:r>
      <w:r w:rsidRPr="00A45156">
        <w:rPr>
          <w:rFonts w:ascii="Century Gothic" w:hAnsi="Century Gothic" w:cs="Tahoma"/>
          <w:bCs/>
          <w:i/>
          <w:color w:val="auto"/>
        </w:rPr>
        <w:t>en cas d’urgence</w:t>
      </w:r>
      <w:r w:rsidRPr="004C17E2">
        <w:rPr>
          <w:rFonts w:ascii="Tahoma" w:hAnsi="Tahoma" w:cs="Tahoma"/>
        </w:rPr>
        <w:t>.</w:t>
      </w:r>
    </w:p>
    <w:p w14:paraId="6A235724" w14:textId="143179E1" w:rsidR="00A77C02" w:rsidRPr="0072550E" w:rsidRDefault="00A77C02" w:rsidP="00A45156">
      <w:pPr>
        <w:spacing w:after="160"/>
        <w:ind w:left="720"/>
        <w:contextualSpacing/>
        <w:jc w:val="left"/>
        <w:rPr>
          <w:rFonts w:ascii="Century Gothic" w:hAnsi="Century Gothic" w:cs="Tahoma"/>
          <w:i/>
        </w:rPr>
      </w:pPr>
    </w:p>
    <w:p w14:paraId="318837A5" w14:textId="77777777" w:rsidR="00460539" w:rsidRDefault="00460539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74B7CF89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4CD1842A" w14:textId="4AA1BB59" w:rsidR="00A77C02" w:rsidRPr="00460539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DA4A91E" w14:textId="5949D6EC" w:rsidR="00FF3BCA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0C6FF78" w14:textId="6D434900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9547DDC" w14:textId="496D45DA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01D8960" w14:textId="082BDECD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60F176C" w14:textId="5C024DE2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F72C8E1" w14:textId="519145F1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D34FF19" w14:textId="052B460A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682AACF2" w14:textId="4839AC69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8AB934D" w14:textId="34C5EF28" w:rsidR="00A45156" w:rsidRPr="00460539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20AAF7CF" w14:textId="2C431C32" w:rsidR="00FF3BCA" w:rsidRDefault="00BD70D0" w:rsidP="00CB5096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  <w:u w:val="single"/>
        </w:rPr>
      </w:pPr>
      <w:r>
        <w:rPr>
          <w:rFonts w:ascii="Century Gothic" w:hAnsi="Century Gothic" w:cs="Tahoma"/>
          <w:b/>
          <w:bCs/>
          <w:color w:val="0070C0"/>
          <w:u w:val="single"/>
        </w:rPr>
        <w:t xml:space="preserve">Sous critère 4 : </w:t>
      </w:r>
      <w:r w:rsidR="00FF3BCA" w:rsidRPr="00FF3BCA">
        <w:rPr>
          <w:rFonts w:ascii="Century Gothic" w:hAnsi="Century Gothic" w:cs="Tahoma"/>
          <w:b/>
          <w:bCs/>
          <w:color w:val="0070C0"/>
          <w:u w:val="single"/>
        </w:rPr>
        <w:t>Service en ligne –Portail web sécurisé (2 points)</w:t>
      </w:r>
    </w:p>
    <w:p w14:paraId="2203E69E" w14:textId="0B7319BB" w:rsidR="00FF3BCA" w:rsidRDefault="00FF3BCA" w:rsidP="00FF3BCA">
      <w:pPr>
        <w:widowControl w:val="0"/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  <w:u w:val="single"/>
        </w:rPr>
      </w:pPr>
    </w:p>
    <w:p w14:paraId="25985CA2" w14:textId="77777777" w:rsidR="00FF3BCA" w:rsidRPr="00F75B6B" w:rsidRDefault="00FF3BCA" w:rsidP="00FF3BCA">
      <w:pPr>
        <w:pStyle w:val="Paragraphedeliste"/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000000" w:themeColor="text1"/>
        </w:rPr>
      </w:pPr>
      <w:r w:rsidRPr="00F75B6B">
        <w:rPr>
          <w:rFonts w:ascii="Century Gothic" w:hAnsi="Century Gothic" w:cs="Tahoma"/>
          <w:b/>
          <w:bCs/>
          <w:color w:val="000000" w:themeColor="text1"/>
        </w:rPr>
        <w:t>Détail du service web</w:t>
      </w:r>
      <w:r>
        <w:rPr>
          <w:rFonts w:ascii="Century Gothic" w:hAnsi="Century Gothic" w:cs="Tahoma"/>
          <w:b/>
          <w:bCs/>
          <w:color w:val="000000" w:themeColor="text1"/>
        </w:rPr>
        <w:t xml:space="preserve"> </w:t>
      </w:r>
      <w:r>
        <w:rPr>
          <w:rFonts w:ascii="Century Gothic" w:hAnsi="Century Gothic" w:cs="Tahoma"/>
          <w:b/>
          <w:bCs/>
          <w:color w:val="auto"/>
        </w:rPr>
        <w:t>(2 points)</w:t>
      </w:r>
    </w:p>
    <w:p w14:paraId="6126772F" w14:textId="77777777" w:rsidR="00FF3BCA" w:rsidRPr="00080B0A" w:rsidRDefault="00FF3BCA" w:rsidP="00FF3BCA">
      <w:pPr>
        <w:widowControl w:val="0"/>
        <w:autoSpaceDE w:val="0"/>
        <w:autoSpaceDN w:val="0"/>
        <w:adjustRightInd w:val="0"/>
        <w:rPr>
          <w:rFonts w:ascii="Century Gothic" w:hAnsi="Century Gothic" w:cs="Tahoma"/>
          <w:bCs/>
          <w:i/>
          <w:color w:val="auto"/>
        </w:rPr>
      </w:pPr>
      <w:r>
        <w:rPr>
          <w:rFonts w:ascii="Century Gothic" w:hAnsi="Century Gothic" w:cs="Tahoma"/>
          <w:bCs/>
          <w:i/>
          <w:color w:val="auto"/>
        </w:rPr>
        <w:t>ATTENTES :</w:t>
      </w:r>
    </w:p>
    <w:p w14:paraId="1BB73917" w14:textId="77777777" w:rsidR="00FF3BCA" w:rsidRPr="0072550E" w:rsidRDefault="00FF3BCA" w:rsidP="00FF3BCA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D</w:t>
      </w:r>
      <w:r>
        <w:rPr>
          <w:rFonts w:ascii="Century Gothic" w:hAnsi="Century Gothic" w:cs="Tahoma"/>
          <w:i/>
        </w:rPr>
        <w:t>écrire le</w:t>
      </w:r>
      <w:r w:rsidRPr="0072550E">
        <w:rPr>
          <w:rFonts w:ascii="Century Gothic" w:hAnsi="Century Gothic" w:cs="Tahoma"/>
          <w:i/>
        </w:rPr>
        <w:t xml:space="preserve"> </w:t>
      </w:r>
      <w:r w:rsidRPr="0072550E">
        <w:rPr>
          <w:rFonts w:ascii="Century Gothic" w:hAnsi="Century Gothic" w:cs="Tahoma"/>
          <w:b/>
          <w:bCs/>
          <w:i/>
        </w:rPr>
        <w:t>portail client</w:t>
      </w:r>
      <w:r w:rsidRPr="0072550E">
        <w:rPr>
          <w:rFonts w:ascii="Century Gothic" w:hAnsi="Century Gothic" w:cs="Tahoma"/>
          <w:i/>
        </w:rPr>
        <w:t xml:space="preserve"> :</w:t>
      </w:r>
    </w:p>
    <w:p w14:paraId="5F15FA39" w14:textId="77777777" w:rsidR="00FF3BCA" w:rsidRPr="0072550E" w:rsidRDefault="00FF3BCA" w:rsidP="00FF3BCA">
      <w:pPr>
        <w:numPr>
          <w:ilvl w:val="1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Accès sécurisé (login/mot de passe, RGPD)</w:t>
      </w:r>
    </w:p>
    <w:p w14:paraId="692D58DC" w14:textId="77777777" w:rsidR="00FF3BCA" w:rsidRPr="0072550E" w:rsidRDefault="00FF3BCA" w:rsidP="00FF3BCA">
      <w:pPr>
        <w:numPr>
          <w:ilvl w:val="1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Consultation des historiques d’intervention</w:t>
      </w:r>
    </w:p>
    <w:p w14:paraId="0BB6EF4E" w14:textId="77777777" w:rsidR="00FF3BCA" w:rsidRPr="0072550E" w:rsidRDefault="00FF3BCA" w:rsidP="00FF3BCA">
      <w:pPr>
        <w:numPr>
          <w:ilvl w:val="1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Téléchargement des rapports</w:t>
      </w:r>
    </w:p>
    <w:p w14:paraId="04072EB9" w14:textId="77777777" w:rsidR="00FF3BCA" w:rsidRPr="0072550E" w:rsidRDefault="00FF3BCA" w:rsidP="00FF3BCA">
      <w:pPr>
        <w:numPr>
          <w:ilvl w:val="1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Suivi en temps réel (GMAO, tableaux de bord)</w:t>
      </w:r>
    </w:p>
    <w:p w14:paraId="22982934" w14:textId="77777777" w:rsidR="00FF3BCA" w:rsidRPr="0072550E" w:rsidRDefault="00FF3BCA" w:rsidP="00FF3BCA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un exemple</w:t>
      </w:r>
      <w:r w:rsidRPr="0072550E">
        <w:rPr>
          <w:rFonts w:ascii="Century Gothic" w:hAnsi="Century Gothic" w:cs="Tahoma"/>
          <w:i/>
        </w:rPr>
        <w:t xml:space="preserve"> d’</w:t>
      </w:r>
      <w:r w:rsidRPr="0072550E">
        <w:rPr>
          <w:rFonts w:ascii="Century Gothic" w:hAnsi="Century Gothic" w:cs="Tahoma"/>
          <w:b/>
          <w:bCs/>
          <w:i/>
        </w:rPr>
        <w:t>interface</w:t>
      </w:r>
      <w:r w:rsidRPr="0072550E">
        <w:rPr>
          <w:rFonts w:ascii="Century Gothic" w:hAnsi="Century Gothic" w:cs="Tahoma"/>
          <w:i/>
        </w:rPr>
        <w:t xml:space="preserve"> et captures d’écran commentées</w:t>
      </w:r>
    </w:p>
    <w:p w14:paraId="427179FF" w14:textId="77777777" w:rsidR="00FF3BCA" w:rsidRPr="0072550E" w:rsidRDefault="00FF3BCA" w:rsidP="00FF3BCA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les e</w:t>
      </w:r>
      <w:r w:rsidRPr="0072550E">
        <w:rPr>
          <w:rFonts w:ascii="Century Gothic" w:hAnsi="Century Gothic" w:cs="Tahoma"/>
          <w:i/>
        </w:rPr>
        <w:t>ngagements de disponibilité du portail et assistance client en cas de problème technique</w:t>
      </w:r>
    </w:p>
    <w:p w14:paraId="1661F7C4" w14:textId="77777777" w:rsidR="00FF3BCA" w:rsidRPr="0072550E" w:rsidRDefault="00FF3BCA" w:rsidP="00FF3BCA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les é</w:t>
      </w:r>
      <w:r w:rsidRPr="0072550E">
        <w:rPr>
          <w:rFonts w:ascii="Century Gothic" w:hAnsi="Century Gothic" w:cs="Tahoma"/>
          <w:i/>
        </w:rPr>
        <w:t>ventuels services complémentaires (alertes automatiques, rapport synthétique, API vers SI client)</w:t>
      </w:r>
    </w:p>
    <w:p w14:paraId="476AE2A9" w14:textId="77777777" w:rsidR="00FF3BCA" w:rsidRDefault="00FF3BCA" w:rsidP="00FF3BCA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6A8639AB" w14:textId="77777777" w:rsidR="00FF3BCA" w:rsidRDefault="00FF3BCA" w:rsidP="00FF3BCA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3A5F51E1" w14:textId="77777777" w:rsidR="00FF3BCA" w:rsidRPr="00460539" w:rsidRDefault="00FF3BCA" w:rsidP="00FF3BCA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9AEE51D" w14:textId="77777777" w:rsidR="00FF3BCA" w:rsidRPr="00FF3BCA" w:rsidRDefault="00FF3BCA" w:rsidP="00FF3BCA">
      <w:pPr>
        <w:widowControl w:val="0"/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  <w:u w:val="single"/>
        </w:rPr>
      </w:pPr>
    </w:p>
    <w:p w14:paraId="45BC4BA1" w14:textId="7DA03103" w:rsidR="00A77C02" w:rsidRPr="00F75B6B" w:rsidRDefault="00BD70D0" w:rsidP="00CB5096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auto"/>
          <w:u w:val="single"/>
        </w:rPr>
      </w:pPr>
      <w:r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Sous critère 5</w:t>
      </w:r>
      <w:r w:rsidR="00A77C02" w:rsidRPr="00F75B6B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 xml:space="preserve"> : </w:t>
      </w:r>
      <w:r w:rsidR="00F75B6B" w:rsidRPr="00F75B6B">
        <w:rPr>
          <w:rFonts w:ascii="Century Gothic" w:hAnsi="Century Gothic" w:cs="Tahoma"/>
          <w:b/>
          <w:bCs/>
          <w:color w:val="0070C0"/>
          <w:u w:val="single"/>
        </w:rPr>
        <w:t xml:space="preserve">sécurité cyber – évaluation des risques </w:t>
      </w:r>
      <w:r w:rsidR="00FF3BCA">
        <w:rPr>
          <w:rFonts w:ascii="Century Gothic" w:hAnsi="Century Gothic" w:cs="Tahoma"/>
          <w:b/>
          <w:bCs/>
          <w:color w:val="0070C0"/>
          <w:u w:val="single"/>
        </w:rPr>
        <w:t>(2 points)</w:t>
      </w:r>
    </w:p>
    <w:p w14:paraId="3CA8210F" w14:textId="12DC53B9" w:rsidR="00A77C02" w:rsidRPr="00F75B6B" w:rsidRDefault="00A77C02" w:rsidP="00A77C02">
      <w:pPr>
        <w:contextualSpacing/>
        <w:rPr>
          <w:rFonts w:ascii="Century Gothic" w:hAnsi="Century Gothic" w:cs="Tahoma"/>
          <w:i/>
        </w:rPr>
      </w:pPr>
      <w:r w:rsidRPr="00F75B6B">
        <w:rPr>
          <w:rFonts w:ascii="Century Gothic" w:hAnsi="Century Gothic" w:cs="Tahoma"/>
          <w:i/>
        </w:rPr>
        <w:t>Objectif : Évaluer la maturité du candidat en préve</w:t>
      </w:r>
      <w:r w:rsidR="00F75B6B">
        <w:rPr>
          <w:rFonts w:ascii="Century Gothic" w:hAnsi="Century Gothic" w:cs="Tahoma"/>
          <w:i/>
        </w:rPr>
        <w:t>ntion des intrusions numériques</w:t>
      </w:r>
    </w:p>
    <w:p w14:paraId="47E7E189" w14:textId="25C41C5D" w:rsidR="00A77C02" w:rsidRPr="00460539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b/>
          <w:bCs/>
          <w:color w:val="auto"/>
        </w:rPr>
      </w:pPr>
    </w:p>
    <w:p w14:paraId="6F80DC39" w14:textId="26933C49" w:rsidR="00A77C02" w:rsidRPr="00F75B6B" w:rsidRDefault="00A77C02" w:rsidP="00F75B6B">
      <w:pPr>
        <w:pStyle w:val="Paragraphedeliste"/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auto"/>
        </w:rPr>
      </w:pPr>
      <w:r w:rsidRPr="00F75B6B">
        <w:rPr>
          <w:rFonts w:ascii="Century Gothic" w:hAnsi="Century Gothic" w:cs="Tahoma"/>
          <w:b/>
          <w:bCs/>
          <w:color w:val="auto"/>
        </w:rPr>
        <w:t xml:space="preserve"> Maîtrise du risque cyber sur les équipements et systèmes connectés </w:t>
      </w:r>
      <w:r w:rsidR="00FF3BCA">
        <w:rPr>
          <w:rFonts w:ascii="Century Gothic" w:hAnsi="Century Gothic" w:cs="Tahoma"/>
          <w:b/>
          <w:bCs/>
          <w:color w:val="auto"/>
        </w:rPr>
        <w:t>(4 points)</w:t>
      </w:r>
    </w:p>
    <w:p w14:paraId="22FFF1DF" w14:textId="49BF0BA2" w:rsidR="00A77C02" w:rsidRPr="00F93E3C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i/>
        </w:rPr>
      </w:pPr>
      <w:r w:rsidRPr="00F93E3C">
        <w:rPr>
          <w:rFonts w:ascii="Century Gothic" w:hAnsi="Century Gothic" w:cs="Tahoma"/>
          <w:i/>
        </w:rPr>
        <w:t>Objectif : Garantir la sécurité des données d’exploitation et des rapports techniques.</w:t>
      </w:r>
    </w:p>
    <w:p w14:paraId="1179E767" w14:textId="77777777" w:rsidR="00A77C02" w:rsidRPr="00F93E3C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i/>
        </w:rPr>
      </w:pPr>
    </w:p>
    <w:p w14:paraId="1CF6F8B6" w14:textId="77777777" w:rsidR="00CE07DC" w:rsidRDefault="00CE07DC" w:rsidP="00CB5096">
      <w:pPr>
        <w:jc w:val="left"/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>ATTENTES :</w:t>
      </w:r>
    </w:p>
    <w:p w14:paraId="5932959C" w14:textId="77777777" w:rsidR="00CE07DC" w:rsidRPr="00CE07DC" w:rsidRDefault="00A77C02" w:rsidP="00CE07DC">
      <w:pPr>
        <w:pStyle w:val="Paragraphedeliste"/>
        <w:numPr>
          <w:ilvl w:val="0"/>
          <w:numId w:val="11"/>
        </w:numPr>
        <w:jc w:val="left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E07DC">
        <w:rPr>
          <w:rFonts w:ascii="Century Gothic" w:hAnsi="Century Gothic"/>
          <w:i/>
        </w:rPr>
        <w:t>Expliquer la gestion des vu</w:t>
      </w:r>
      <w:r w:rsidR="00CE07DC">
        <w:rPr>
          <w:rFonts w:ascii="Century Gothic" w:hAnsi="Century Gothic"/>
          <w:i/>
        </w:rPr>
        <w:t>lnérabilités des équipements.</w:t>
      </w:r>
    </w:p>
    <w:p w14:paraId="246DEC58" w14:textId="77777777" w:rsidR="00CE07DC" w:rsidRPr="00CE07DC" w:rsidRDefault="00A77C02" w:rsidP="00CE07DC">
      <w:pPr>
        <w:pStyle w:val="Paragraphedeliste"/>
        <w:numPr>
          <w:ilvl w:val="0"/>
          <w:numId w:val="11"/>
        </w:numPr>
        <w:jc w:val="left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E07DC">
        <w:rPr>
          <w:rFonts w:ascii="Century Gothic" w:hAnsi="Century Gothic"/>
          <w:i/>
        </w:rPr>
        <w:t>Décrire les mesures de protection (</w:t>
      </w:r>
      <w:r w:rsidR="00CE07DC">
        <w:rPr>
          <w:rFonts w:ascii="Century Gothic" w:hAnsi="Century Gothic"/>
          <w:i/>
        </w:rPr>
        <w:t>firmware, réseau, protocoles).</w:t>
      </w:r>
    </w:p>
    <w:p w14:paraId="399D137C" w14:textId="15C0E716" w:rsidR="00CB5096" w:rsidRPr="00CE07DC" w:rsidRDefault="00A77C02" w:rsidP="00CE07DC">
      <w:pPr>
        <w:pStyle w:val="Paragraphedeliste"/>
        <w:numPr>
          <w:ilvl w:val="0"/>
          <w:numId w:val="11"/>
        </w:numPr>
        <w:jc w:val="left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E07DC">
        <w:rPr>
          <w:rFonts w:ascii="Century Gothic" w:hAnsi="Century Gothic"/>
          <w:i/>
        </w:rPr>
        <w:t xml:space="preserve"> Préciser la formation des techniciens en cybersécurité.</w:t>
      </w:r>
      <w:r w:rsidRPr="00CE07DC">
        <w:rPr>
          <w:rFonts w:ascii="Century Gothic" w:hAnsi="Century Gothic"/>
        </w:rPr>
        <w:br/>
      </w:r>
    </w:p>
    <w:p w14:paraId="3876523A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450F7538" w14:textId="2E3D49BF" w:rsidR="00CB5096" w:rsidRDefault="00CB5096" w:rsidP="00CB5096">
      <w:pPr>
        <w:jc w:val="left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774B4E3" w14:textId="2810C30A" w:rsidR="00CB5096" w:rsidRDefault="00CB5096" w:rsidP="00CB5096">
      <w:pPr>
        <w:jc w:val="left"/>
        <w:rPr>
          <w:rFonts w:ascii="Century Gothic" w:eastAsia="Arial Unicode MS" w:hAnsi="Century Gothic"/>
          <w:u w:val="single"/>
        </w:rPr>
      </w:pPr>
    </w:p>
    <w:p w14:paraId="26170CA8" w14:textId="77777777" w:rsidR="00CE07DC" w:rsidRPr="00CB5096" w:rsidRDefault="00CE07DC" w:rsidP="00CB5096">
      <w:pPr>
        <w:jc w:val="left"/>
        <w:rPr>
          <w:rFonts w:ascii="Century Gothic" w:eastAsia="Arial Unicode MS" w:hAnsi="Century Gothic"/>
          <w:u w:val="single"/>
        </w:rPr>
      </w:pPr>
    </w:p>
    <w:p w14:paraId="1CC7BADD" w14:textId="22968E8F" w:rsidR="00A77C02" w:rsidRPr="00460539" w:rsidRDefault="00A77C02" w:rsidP="00460539">
      <w:pPr>
        <w:pStyle w:val="Paragraphedeliste"/>
        <w:numPr>
          <w:ilvl w:val="1"/>
          <w:numId w:val="8"/>
        </w:numPr>
        <w:jc w:val="left"/>
        <w:rPr>
          <w:rFonts w:ascii="Century Gothic" w:hAnsi="Century Gothic" w:cs="Tahoma"/>
          <w:b/>
          <w:bCs/>
          <w:color w:val="auto"/>
        </w:rPr>
      </w:pPr>
      <w:r w:rsidRPr="00460539">
        <w:rPr>
          <w:rFonts w:ascii="Century Gothic" w:hAnsi="Century Gothic" w:cs="Tahoma"/>
          <w:b/>
          <w:bCs/>
          <w:color w:val="auto"/>
        </w:rPr>
        <w:t xml:space="preserve">Sécurisation des données et du portail web client </w:t>
      </w:r>
    </w:p>
    <w:p w14:paraId="29BCF50B" w14:textId="77777777" w:rsidR="00CE07DC" w:rsidRDefault="00CE07DC" w:rsidP="00F75B6B">
      <w:pPr>
        <w:widowControl w:val="0"/>
        <w:autoSpaceDE w:val="0"/>
        <w:autoSpaceDN w:val="0"/>
        <w:adjustRightInd w:val="0"/>
        <w:jc w:val="left"/>
        <w:rPr>
          <w:rFonts w:ascii="Century Gothic" w:hAnsi="Century Gothic" w:cs="Tahoma"/>
          <w:i/>
        </w:rPr>
      </w:pPr>
    </w:p>
    <w:p w14:paraId="1D18D8BF" w14:textId="3AED3744" w:rsidR="00F75B6B" w:rsidRPr="00F93E3C" w:rsidRDefault="00CE07DC" w:rsidP="00F75B6B">
      <w:pPr>
        <w:widowControl w:val="0"/>
        <w:autoSpaceDE w:val="0"/>
        <w:autoSpaceDN w:val="0"/>
        <w:adjustRightInd w:val="0"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ATTENTES :</w:t>
      </w:r>
      <w:r w:rsidR="00905642" w:rsidRPr="00F93E3C">
        <w:rPr>
          <w:rFonts w:ascii="Century Gothic" w:hAnsi="Century Gothic" w:cs="Tahoma"/>
          <w:i/>
        </w:rPr>
        <w:br/>
        <w:t xml:space="preserve">- Détailler les moyens de sécurisation du portail client : hébergement, chiffrement, </w:t>
      </w:r>
      <w:r w:rsidR="00F75B6B" w:rsidRPr="00F93E3C">
        <w:rPr>
          <w:rFonts w:ascii="Century Gothic" w:hAnsi="Century Gothic" w:cs="Tahoma"/>
          <w:i/>
        </w:rPr>
        <w:t xml:space="preserve"> </w:t>
      </w:r>
    </w:p>
    <w:p w14:paraId="39AAC04B" w14:textId="671BF518" w:rsidR="00CB5096" w:rsidRDefault="00F75B6B" w:rsidP="00F75B6B">
      <w:pPr>
        <w:widowControl w:val="0"/>
        <w:autoSpaceDE w:val="0"/>
        <w:autoSpaceDN w:val="0"/>
        <w:adjustRightInd w:val="0"/>
        <w:jc w:val="left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F93E3C">
        <w:rPr>
          <w:rFonts w:ascii="Century Gothic" w:hAnsi="Century Gothic" w:cs="Tahoma"/>
          <w:i/>
        </w:rPr>
        <w:t xml:space="preserve">  </w:t>
      </w:r>
      <w:r w:rsidR="00905642" w:rsidRPr="00F93E3C">
        <w:rPr>
          <w:rFonts w:ascii="Century Gothic" w:hAnsi="Century Gothic" w:cs="Tahoma"/>
          <w:i/>
        </w:rPr>
        <w:t>authentification.</w:t>
      </w:r>
      <w:r w:rsidR="00905642" w:rsidRPr="00F93E3C">
        <w:rPr>
          <w:rFonts w:ascii="Century Gothic" w:hAnsi="Century Gothic" w:cs="Tahoma"/>
          <w:i/>
        </w:rPr>
        <w:br/>
        <w:t>- Présenter les pratiques de sauvegarde, d’archivage, de confidentialité.</w:t>
      </w:r>
      <w:r w:rsidR="00905642" w:rsidRPr="00F93E3C">
        <w:rPr>
          <w:rFonts w:ascii="Century Gothic" w:hAnsi="Century Gothic" w:cs="Tahoma"/>
          <w:i/>
        </w:rPr>
        <w:br/>
        <w:t>- Fournir un engagement clair sur la protection des données.</w:t>
      </w:r>
      <w:r w:rsidR="00905642" w:rsidRPr="00F93E3C">
        <w:rPr>
          <w:rFonts w:ascii="Century Gothic" w:hAnsi="Century Gothic" w:cs="Tahoma"/>
          <w:i/>
        </w:rPr>
        <w:br/>
      </w:r>
      <w:r w:rsidR="00905642" w:rsidRPr="00460539">
        <w:rPr>
          <w:rFonts w:ascii="Century Gothic" w:hAnsi="Century Gothic" w:cs="Tahoma"/>
        </w:rPr>
        <w:br/>
      </w:r>
      <w:r w:rsidR="00CB5096"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19FE0BC2" w14:textId="669FCBD8" w:rsidR="00905642" w:rsidRDefault="00CB5096" w:rsidP="00CB5096">
      <w:pPr>
        <w:jc w:val="left"/>
        <w:rPr>
          <w:rFonts w:ascii="Century Gothic" w:eastAsia="Arial Unicode MS" w:hAnsi="Century Gothic"/>
          <w:u w:val="single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06DC85A" w14:textId="396E0B16" w:rsidR="00460539" w:rsidRDefault="00460539" w:rsidP="00A77C02">
      <w:pPr>
        <w:jc w:val="left"/>
        <w:rPr>
          <w:rFonts w:ascii="Century Gothic" w:eastAsia="Arial Unicode MS" w:hAnsi="Century Gothic"/>
          <w:u w:val="single"/>
        </w:rPr>
      </w:pPr>
    </w:p>
    <w:p w14:paraId="4DAC2D99" w14:textId="058530B6" w:rsidR="00CE07DC" w:rsidRDefault="00CE07DC" w:rsidP="00A77C02">
      <w:pPr>
        <w:jc w:val="left"/>
        <w:rPr>
          <w:rFonts w:ascii="Century Gothic" w:eastAsia="Arial Unicode MS" w:hAnsi="Century Gothic"/>
          <w:u w:val="single"/>
        </w:rPr>
      </w:pPr>
    </w:p>
    <w:p w14:paraId="61AA69E4" w14:textId="61AD3D5F" w:rsidR="00BD70D0" w:rsidRDefault="00BD70D0" w:rsidP="00A77C02">
      <w:pPr>
        <w:jc w:val="left"/>
        <w:rPr>
          <w:rFonts w:ascii="Century Gothic" w:eastAsia="Arial Unicode MS" w:hAnsi="Century Gothic"/>
          <w:u w:val="single"/>
        </w:rPr>
      </w:pPr>
    </w:p>
    <w:p w14:paraId="4E1854C8" w14:textId="77777777" w:rsidR="00BD70D0" w:rsidRDefault="00BD70D0" w:rsidP="00A77C02">
      <w:pPr>
        <w:jc w:val="left"/>
        <w:rPr>
          <w:rFonts w:ascii="Century Gothic" w:eastAsia="Arial Unicode MS" w:hAnsi="Century Gothic"/>
          <w:u w:val="single"/>
        </w:rPr>
      </w:pPr>
    </w:p>
    <w:p w14:paraId="3B9880FC" w14:textId="77777777" w:rsidR="00BD70D0" w:rsidRDefault="00BD70D0" w:rsidP="00BD70D0">
      <w:pPr>
        <w:pStyle w:val="Paragraphedeliste"/>
        <w:numPr>
          <w:ilvl w:val="0"/>
          <w:numId w:val="14"/>
        </w:numPr>
        <w:jc w:val="left"/>
        <w:rPr>
          <w:rFonts w:ascii="Century Gothic" w:eastAsia="Arial Unicode MS" w:hAnsi="Century Gothic"/>
          <w:b/>
          <w:color w:val="C45911" w:themeColor="accent2" w:themeShade="BF"/>
          <w:u w:val="single"/>
        </w:rPr>
      </w:pPr>
      <w:r>
        <w:rPr>
          <w:rFonts w:ascii="Century Gothic" w:eastAsia="Arial Unicode MS" w:hAnsi="Century Gothic"/>
          <w:b/>
          <w:color w:val="C45911" w:themeColor="accent2" w:themeShade="BF"/>
          <w:u w:val="single"/>
        </w:rPr>
        <w:lastRenderedPageBreak/>
        <w:t>CRITERE RSE (10%)</w:t>
      </w:r>
    </w:p>
    <w:p w14:paraId="64990F73" w14:textId="77777777" w:rsidR="00BD70D0" w:rsidRDefault="00BD70D0" w:rsidP="00BD70D0">
      <w:pPr>
        <w:rPr>
          <w:rFonts w:eastAsia="Arial Unicode MS"/>
        </w:rPr>
      </w:pPr>
    </w:p>
    <w:p w14:paraId="5EF288B1" w14:textId="77777777" w:rsidR="00BD70D0" w:rsidRDefault="00BD70D0" w:rsidP="00BD70D0">
      <w:pPr>
        <w:rPr>
          <w:rFonts w:eastAsia="Arial Unicode MS"/>
          <w:i/>
        </w:rPr>
      </w:pPr>
      <w:r>
        <w:rPr>
          <w:rFonts w:eastAsia="Arial Unicode MS"/>
          <w:i/>
        </w:rPr>
        <w:t>Objectif : Évaluer la capacité du candidat à intégrer des pratiques écoresponsables dans l’organisation et la réalisation de ses opérations de maintenance. Toute action, même partielle ou débutante, sera reconnue et valorisée</w:t>
      </w:r>
    </w:p>
    <w:p w14:paraId="1972C6F2" w14:textId="77777777" w:rsidR="00BD70D0" w:rsidRDefault="00BD70D0" w:rsidP="00BD70D0">
      <w:pPr>
        <w:rPr>
          <w:rFonts w:eastAsia="Arial Unicode MS"/>
          <w:i/>
        </w:rPr>
      </w:pPr>
    </w:p>
    <w:p w14:paraId="6346E0D1" w14:textId="77777777" w:rsidR="00BD70D0" w:rsidRDefault="00BD70D0" w:rsidP="00BD70D0">
      <w:pPr>
        <w:rPr>
          <w:rFonts w:ascii="Century Gothic" w:hAnsi="Century Gothic" w:cs="Tahoma"/>
        </w:rPr>
      </w:pPr>
      <w:r>
        <w:rPr>
          <w:rFonts w:ascii="Century Gothic" w:hAnsi="Century Gothic" w:cs="Tahoma"/>
        </w:rPr>
        <w:t>Le critère RSE de l'offre sera notée sur 2 points affectée ensuite en pondération de 10%</w:t>
      </w:r>
    </w:p>
    <w:p w14:paraId="312BA6E4" w14:textId="77777777" w:rsidR="00BD70D0" w:rsidRDefault="00BD70D0" w:rsidP="00BD70D0">
      <w:pPr>
        <w:rPr>
          <w:rFonts w:ascii="Century Gothic" w:hAnsi="Century Gothic" w:cs="Tahoma"/>
        </w:rPr>
      </w:pPr>
    </w:p>
    <w:p w14:paraId="72AE410E" w14:textId="77777777" w:rsidR="00BD70D0" w:rsidRDefault="00BD70D0" w:rsidP="00BD70D0">
      <w:pPr>
        <w:rPr>
          <w:rFonts w:ascii="Century Gothic" w:hAnsi="Century Gothic" w:cs="Tahoma"/>
          <w:b/>
          <w:bCs/>
        </w:rPr>
      </w:pPr>
      <w:r>
        <w:rPr>
          <w:rFonts w:ascii="Century Gothic" w:hAnsi="Century Gothic" w:cs="Tahoma"/>
          <w:b/>
          <w:bCs/>
        </w:rPr>
        <w:t>Notation : /2 points</w:t>
      </w:r>
    </w:p>
    <w:p w14:paraId="2202BA30" w14:textId="77777777" w:rsidR="00BD70D0" w:rsidRDefault="00BD70D0" w:rsidP="00BD70D0">
      <w:pPr>
        <w:rPr>
          <w:rFonts w:ascii="Century Gothic" w:hAnsi="Century Gothic" w:cs="Tahoma"/>
        </w:rPr>
      </w:pPr>
    </w:p>
    <w:p w14:paraId="5DAD7FE7" w14:textId="77777777" w:rsidR="00BD70D0" w:rsidRDefault="00BD70D0" w:rsidP="00BD70D0">
      <w:pPr>
        <w:rPr>
          <w:rFonts w:ascii="Century Gothic" w:hAnsi="Century Gothic" w:cs="Tahoma"/>
        </w:rPr>
      </w:pPr>
      <w:r>
        <w:rPr>
          <w:rFonts w:ascii="Century Gothic" w:hAnsi="Century Gothic" w:cs="Tahoma"/>
        </w:rPr>
        <w:t>Satisfaisant : 2 points</w:t>
      </w:r>
    </w:p>
    <w:p w14:paraId="6410B129" w14:textId="77777777" w:rsidR="00BD70D0" w:rsidRDefault="00BD70D0" w:rsidP="00BD70D0">
      <w:pPr>
        <w:rPr>
          <w:rFonts w:ascii="Century Gothic" w:hAnsi="Century Gothic" w:cs="Tahoma"/>
        </w:rPr>
      </w:pPr>
      <w:r>
        <w:rPr>
          <w:rFonts w:ascii="Century Gothic" w:hAnsi="Century Gothic" w:cs="Tahoma"/>
        </w:rPr>
        <w:t>Peu satisfaisant : 1 point</w:t>
      </w:r>
    </w:p>
    <w:p w14:paraId="6F694F7A" w14:textId="77777777" w:rsidR="00BD70D0" w:rsidRDefault="00BD70D0" w:rsidP="00BD70D0">
      <w:pPr>
        <w:rPr>
          <w:rFonts w:ascii="Century Gothic" w:hAnsi="Century Gothic" w:cs="Tahoma"/>
        </w:rPr>
      </w:pPr>
      <w:r>
        <w:rPr>
          <w:rFonts w:ascii="Century Gothic" w:hAnsi="Century Gothic" w:cs="Tahoma"/>
        </w:rPr>
        <w:t>Insatisfaisant : 0 point</w:t>
      </w:r>
    </w:p>
    <w:p w14:paraId="361AF681" w14:textId="77777777" w:rsidR="00BD70D0" w:rsidRDefault="00BD70D0" w:rsidP="00BD70D0">
      <w:pPr>
        <w:rPr>
          <w:rFonts w:eastAsia="Arial Unicode MS"/>
          <w:i/>
        </w:rPr>
      </w:pPr>
    </w:p>
    <w:p w14:paraId="436F7E04" w14:textId="77777777" w:rsidR="00BD70D0" w:rsidRDefault="00BD70D0" w:rsidP="00BD70D0">
      <w:pPr>
        <w:rPr>
          <w:rFonts w:eastAsia="Arial Unicode MS"/>
        </w:rPr>
      </w:pPr>
    </w:p>
    <w:p w14:paraId="2742406A" w14:textId="77777777" w:rsidR="00BD70D0" w:rsidRDefault="00BD70D0" w:rsidP="00BD70D0">
      <w:pPr>
        <w:pStyle w:val="Paragraphedeliste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0070C0"/>
          <w:u w:val="single"/>
        </w:rPr>
      </w:pPr>
      <w:r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Sous critère : Dispositif mis en place pour réduire l'impact environnemental des opérations de maintenance (2 points)</w:t>
      </w:r>
    </w:p>
    <w:p w14:paraId="33ADD7A2" w14:textId="77777777" w:rsidR="00BD70D0" w:rsidRDefault="00BD70D0" w:rsidP="00BD70D0">
      <w:pPr>
        <w:pStyle w:val="Paragraphedeliste"/>
        <w:rPr>
          <w:rFonts w:eastAsia="Arial Unicode MS"/>
        </w:rPr>
      </w:pPr>
    </w:p>
    <w:p w14:paraId="2F363360" w14:textId="77777777" w:rsidR="00BD70D0" w:rsidRDefault="00BD70D0" w:rsidP="00BD70D0">
      <w:pPr>
        <w:rPr>
          <w:rFonts w:eastAsia="Arial Unicode MS"/>
          <w:i/>
        </w:rPr>
      </w:pPr>
      <w:r>
        <w:rPr>
          <w:rFonts w:eastAsia="Arial Unicode MS"/>
          <w:i/>
        </w:rPr>
        <w:t xml:space="preserve">ATTENTES : </w:t>
      </w:r>
    </w:p>
    <w:p w14:paraId="4D5DB554" w14:textId="77777777" w:rsidR="00BD70D0" w:rsidRDefault="00BD70D0" w:rsidP="00BD70D0">
      <w:pPr>
        <w:pStyle w:val="Paragraphedeliste"/>
        <w:numPr>
          <w:ilvl w:val="0"/>
          <w:numId w:val="16"/>
        </w:numPr>
        <w:rPr>
          <w:rFonts w:eastAsia="Arial Unicode MS"/>
          <w:i/>
        </w:rPr>
      </w:pPr>
      <w:r>
        <w:rPr>
          <w:rFonts w:eastAsia="Arial Unicode MS"/>
          <w:i/>
        </w:rPr>
        <w:t xml:space="preserve">Décrire les actions qui seront mis en place dans le cadre du marché mis, pour réduire l'impact environnemental des opérations de maintenance </w:t>
      </w:r>
    </w:p>
    <w:p w14:paraId="7BFD9E9F" w14:textId="1C681C5B" w:rsidR="00460539" w:rsidRPr="00460539" w:rsidRDefault="00460539" w:rsidP="00460539">
      <w:pPr>
        <w:tabs>
          <w:tab w:val="left" w:pos="945"/>
        </w:tabs>
        <w:rPr>
          <w:rFonts w:eastAsia="Arial Unicode MS"/>
        </w:rPr>
      </w:pPr>
    </w:p>
    <w:sectPr w:rsidR="00460539" w:rsidRPr="00460539" w:rsidSect="004B466F">
      <w:footerReference w:type="default" r:id="rId10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" w:author="OUATTARA Sehnia" w:date="2025-11-27T09:57:00Z" w:initials="OS">
    <w:p w14:paraId="45DE4613" w14:textId="65AF853F" w:rsidR="00F34DC8" w:rsidRDefault="00F34DC8">
      <w:pPr>
        <w:pStyle w:val="Commentaire"/>
      </w:pPr>
      <w:r>
        <w:rPr>
          <w:rStyle w:val="Marquedecommentaire"/>
        </w:rPr>
        <w:annotationRef/>
      </w:r>
      <w:r>
        <w:t>Pas légal non, dit comme celà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5DE4613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970D8" w14:textId="77777777" w:rsidR="00B74811" w:rsidRDefault="00B74811" w:rsidP="00201AC4">
      <w:r>
        <w:separator/>
      </w:r>
    </w:p>
  </w:endnote>
  <w:endnote w:type="continuationSeparator" w:id="0">
    <w:p w14:paraId="5EB2AE0B" w14:textId="77777777" w:rsidR="00B74811" w:rsidRDefault="00B74811" w:rsidP="00201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D6286" w14:textId="77777777" w:rsidR="00D05FD5" w:rsidRPr="00E37FFE" w:rsidRDefault="00D05FD5" w:rsidP="00D05FD5">
    <w:pPr>
      <w:rPr>
        <w:rFonts w:cs="Tahoma"/>
        <w:b/>
        <w:sz w:val="16"/>
        <w:szCs w:val="16"/>
      </w:rPr>
    </w:pPr>
    <w:r>
      <w:rPr>
        <w:sz w:val="16"/>
        <w:szCs w:val="16"/>
      </w:rPr>
      <w:t>CRT_ Marché de maintenance des SSI pour le GHT de Bretagne Occidentale</w:t>
    </w:r>
  </w:p>
  <w:p w14:paraId="66F1BE75" w14:textId="77777777" w:rsidR="00201AC4" w:rsidRDefault="00201AC4" w:rsidP="00E37FFE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79F71" w14:textId="77777777" w:rsidR="00B74811" w:rsidRDefault="00B74811" w:rsidP="00201AC4">
      <w:r>
        <w:separator/>
      </w:r>
    </w:p>
  </w:footnote>
  <w:footnote w:type="continuationSeparator" w:id="0">
    <w:p w14:paraId="092EF920" w14:textId="77777777" w:rsidR="00B74811" w:rsidRDefault="00B74811" w:rsidP="00201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2829"/>
    <w:multiLevelType w:val="hybridMultilevel"/>
    <w:tmpl w:val="D222EC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95900"/>
    <w:multiLevelType w:val="hybridMultilevel"/>
    <w:tmpl w:val="5E681F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621F3"/>
    <w:multiLevelType w:val="multilevel"/>
    <w:tmpl w:val="52CA9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B17F97"/>
    <w:multiLevelType w:val="multilevel"/>
    <w:tmpl w:val="3D623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B06A38"/>
    <w:multiLevelType w:val="hybridMultilevel"/>
    <w:tmpl w:val="EEA604B6"/>
    <w:lvl w:ilvl="0" w:tplc="A9D865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9156B"/>
    <w:multiLevelType w:val="multilevel"/>
    <w:tmpl w:val="98AA3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5813C7"/>
    <w:multiLevelType w:val="multilevel"/>
    <w:tmpl w:val="83782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7" w15:restartNumberingAfterBreak="0">
    <w:nsid w:val="3DBD4220"/>
    <w:multiLevelType w:val="hybridMultilevel"/>
    <w:tmpl w:val="C1BCD5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812C1"/>
    <w:multiLevelType w:val="multilevel"/>
    <w:tmpl w:val="55507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D67570"/>
    <w:multiLevelType w:val="multilevel"/>
    <w:tmpl w:val="1B641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BC39FD"/>
    <w:multiLevelType w:val="hybridMultilevel"/>
    <w:tmpl w:val="DE8AD5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244ECF"/>
    <w:multiLevelType w:val="multilevel"/>
    <w:tmpl w:val="2D883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113875"/>
    <w:multiLevelType w:val="multilevel"/>
    <w:tmpl w:val="2E7E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677E0A"/>
    <w:multiLevelType w:val="hybridMultilevel"/>
    <w:tmpl w:val="D52C8A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11"/>
  </w:num>
  <w:num w:numId="7">
    <w:abstractNumId w:val="12"/>
  </w:num>
  <w:num w:numId="8">
    <w:abstractNumId w:val="6"/>
  </w:num>
  <w:num w:numId="9">
    <w:abstractNumId w:val="4"/>
  </w:num>
  <w:num w:numId="10">
    <w:abstractNumId w:val="1"/>
  </w:num>
  <w:num w:numId="11">
    <w:abstractNumId w:val="7"/>
  </w:num>
  <w:num w:numId="12">
    <w:abstractNumId w:val="10"/>
  </w:num>
  <w:num w:numId="13">
    <w:abstractNumId w:val="9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UATTARA Sehnia">
    <w15:presenceInfo w15:providerId="AD" w15:userId="S-1-5-21-343818398-746137067-682003330-1374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C4"/>
    <w:rsid w:val="00003E08"/>
    <w:rsid w:val="00013A80"/>
    <w:rsid w:val="00074B89"/>
    <w:rsid w:val="00080B0A"/>
    <w:rsid w:val="00176F6A"/>
    <w:rsid w:val="001805C4"/>
    <w:rsid w:val="001C0228"/>
    <w:rsid w:val="00201AC4"/>
    <w:rsid w:val="00245F74"/>
    <w:rsid w:val="002C530A"/>
    <w:rsid w:val="002E6EB5"/>
    <w:rsid w:val="0035199E"/>
    <w:rsid w:val="00460539"/>
    <w:rsid w:val="00480D4F"/>
    <w:rsid w:val="00495DB4"/>
    <w:rsid w:val="004B466F"/>
    <w:rsid w:val="0051492E"/>
    <w:rsid w:val="005D20C6"/>
    <w:rsid w:val="005E72A5"/>
    <w:rsid w:val="00621568"/>
    <w:rsid w:val="006C6ADC"/>
    <w:rsid w:val="0072550E"/>
    <w:rsid w:val="00884355"/>
    <w:rsid w:val="008C25DD"/>
    <w:rsid w:val="008D7AFA"/>
    <w:rsid w:val="008F6AEE"/>
    <w:rsid w:val="00905642"/>
    <w:rsid w:val="00912FC4"/>
    <w:rsid w:val="0097404A"/>
    <w:rsid w:val="00974320"/>
    <w:rsid w:val="009855D4"/>
    <w:rsid w:val="0098624C"/>
    <w:rsid w:val="009A4D61"/>
    <w:rsid w:val="009B4935"/>
    <w:rsid w:val="00A45156"/>
    <w:rsid w:val="00A77C02"/>
    <w:rsid w:val="00B50147"/>
    <w:rsid w:val="00B74811"/>
    <w:rsid w:val="00BD70D0"/>
    <w:rsid w:val="00BF5151"/>
    <w:rsid w:val="00CB5096"/>
    <w:rsid w:val="00CE07DC"/>
    <w:rsid w:val="00CF05FA"/>
    <w:rsid w:val="00CF5ECC"/>
    <w:rsid w:val="00D05FD5"/>
    <w:rsid w:val="00E378FE"/>
    <w:rsid w:val="00E37FFE"/>
    <w:rsid w:val="00F34DC8"/>
    <w:rsid w:val="00F75B6B"/>
    <w:rsid w:val="00F93E3C"/>
    <w:rsid w:val="00FF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17A0BCF"/>
  <w15:chartTrackingRefBased/>
  <w15:docId w15:val="{E733F43A-D18E-4776-960C-EF1F54E2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AC4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201AC4"/>
    <w:pPr>
      <w:keepNext/>
      <w:jc w:val="center"/>
      <w:outlineLvl w:val="0"/>
    </w:pPr>
    <w:rPr>
      <w:rFonts w:cs="Arial"/>
      <w:b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B50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01AC4"/>
    <w:rPr>
      <w:rFonts w:ascii="Arial" w:eastAsia="Times New Roman" w:hAnsi="Arial" w:cs="Arial"/>
      <w:b/>
      <w:color w:val="000000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01AC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01AC4"/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01AC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AC4"/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7432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A4D6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A4D61"/>
  </w:style>
  <w:style w:type="character" w:customStyle="1" w:styleId="CommentaireCar">
    <w:name w:val="Commentaire Car"/>
    <w:basedOn w:val="Policepardfaut"/>
    <w:link w:val="Commentaire"/>
    <w:uiPriority w:val="99"/>
    <w:semiHidden/>
    <w:rsid w:val="009A4D61"/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4D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4D61"/>
    <w:rPr>
      <w:rFonts w:ascii="Arial" w:eastAsia="Times New Roman" w:hAnsi="Arial" w:cs="Times New Roman"/>
      <w:b/>
      <w:bCs/>
      <w:color w:val="000000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4D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4D61"/>
    <w:rPr>
      <w:rFonts w:ascii="Segoe UI" w:eastAsia="Times New Roman" w:hAnsi="Segoe UI" w:cs="Segoe UI"/>
      <w:color w:val="000000"/>
      <w:sz w:val="18"/>
      <w:szCs w:val="18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CB509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B6882-80CD-497E-8149-4697E3F53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1303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BREST</Company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LARVOR JEAN CHRISTOPHE</dc:creator>
  <cp:keywords/>
  <dc:description/>
  <cp:lastModifiedBy>OUATTARA Sehnia</cp:lastModifiedBy>
  <cp:revision>35</cp:revision>
  <dcterms:created xsi:type="dcterms:W3CDTF">2025-08-06T08:11:00Z</dcterms:created>
  <dcterms:modified xsi:type="dcterms:W3CDTF">2025-11-27T11:08:00Z</dcterms:modified>
</cp:coreProperties>
</file>